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D63" w:rsidRDefault="0041277B" w:rsidP="006E71BA">
      <w:pPr>
        <w:jc w:val="center"/>
        <w:outlineLvl w:val="0"/>
        <w:rPr>
          <w:rFonts w:ascii="Arial" w:hAnsi="Arial" w:cs="Arial"/>
          <w:b/>
          <w:bCs/>
          <w:color w:val="0070C0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color w:val="0070C0"/>
          <w:sz w:val="28"/>
          <w:szCs w:val="28"/>
        </w:rPr>
        <w:t>Návrh Stanoviska</w:t>
      </w:r>
      <w:r w:rsidR="00842D63" w:rsidRPr="00CE60FA">
        <w:rPr>
          <w:rFonts w:ascii="Arial" w:hAnsi="Arial" w:cs="Arial"/>
          <w:b/>
          <w:color w:val="0070C0"/>
          <w:sz w:val="28"/>
          <w:szCs w:val="28"/>
        </w:rPr>
        <w:t xml:space="preserve"> Rady pro výzkum, vývoj a inovace k </w:t>
      </w:r>
      <w:r w:rsidR="006E71BA" w:rsidRPr="006E71BA">
        <w:rPr>
          <w:rFonts w:ascii="Arial" w:hAnsi="Arial" w:cs="Arial"/>
          <w:b/>
          <w:bCs/>
          <w:color w:val="0070C0"/>
          <w:sz w:val="28"/>
          <w:szCs w:val="28"/>
        </w:rPr>
        <w:t>Návrhu skupiny grantových projektů Grantové projekty excelence v</w:t>
      </w:r>
      <w:r w:rsidR="006E71BA">
        <w:rPr>
          <w:rFonts w:ascii="Arial" w:hAnsi="Arial" w:cs="Arial"/>
          <w:b/>
          <w:bCs/>
          <w:color w:val="0070C0"/>
          <w:sz w:val="28"/>
          <w:szCs w:val="28"/>
        </w:rPr>
        <w:t> </w:t>
      </w:r>
      <w:r w:rsidR="006E71BA" w:rsidRPr="006E71BA">
        <w:rPr>
          <w:rFonts w:ascii="Arial" w:hAnsi="Arial" w:cs="Arial"/>
          <w:b/>
          <w:bCs/>
          <w:color w:val="0070C0"/>
          <w:sz w:val="28"/>
          <w:szCs w:val="28"/>
        </w:rPr>
        <w:t>základním výzkumu (EXPRO)</w:t>
      </w:r>
    </w:p>
    <w:p w:rsidR="006E71BA" w:rsidRPr="006E71BA" w:rsidRDefault="006E71BA" w:rsidP="006E71BA">
      <w:pPr>
        <w:pBdr>
          <w:bottom w:val="single" w:sz="6" w:space="1" w:color="auto"/>
        </w:pBdr>
        <w:spacing w:after="120"/>
        <w:ind w:left="114"/>
        <w:jc w:val="center"/>
        <w:rPr>
          <w:rFonts w:ascii="Arial" w:hAnsi="Arial" w:cs="Arial"/>
          <w:b/>
          <w:color w:val="0070C0"/>
          <w:sz w:val="12"/>
          <w:szCs w:val="12"/>
        </w:rPr>
      </w:pPr>
    </w:p>
    <w:p w:rsidR="00E336F2" w:rsidRPr="00EE1EE3" w:rsidRDefault="00E336F2" w:rsidP="00B81A8A">
      <w:pPr>
        <w:numPr>
          <w:ilvl w:val="0"/>
          <w:numId w:val="3"/>
        </w:numPr>
        <w:spacing w:after="120"/>
        <w:ind w:hanging="550"/>
        <w:jc w:val="both"/>
        <w:rPr>
          <w:rFonts w:ascii="Arial" w:hAnsi="Arial" w:cs="Arial"/>
          <w:b/>
          <w:u w:val="single"/>
        </w:rPr>
      </w:pPr>
      <w:r w:rsidRPr="00EE1EE3">
        <w:rPr>
          <w:rFonts w:ascii="Arial" w:hAnsi="Arial" w:cs="Arial"/>
          <w:b/>
          <w:u w:val="single"/>
        </w:rPr>
        <w:t>Způsob předložení návrhu</w:t>
      </w:r>
    </w:p>
    <w:p w:rsidR="0041277B" w:rsidRDefault="00E336F2" w:rsidP="00B81A8A">
      <w:pPr>
        <w:spacing w:after="120"/>
        <w:jc w:val="both"/>
        <w:rPr>
          <w:rFonts w:ascii="Arial" w:hAnsi="Arial" w:cs="Arial"/>
        </w:rPr>
      </w:pPr>
      <w:r w:rsidRPr="00D66FC8">
        <w:rPr>
          <w:rFonts w:ascii="Arial" w:hAnsi="Arial" w:cs="Arial"/>
        </w:rPr>
        <w:t xml:space="preserve">Návrh </w:t>
      </w:r>
      <w:r w:rsidR="00CE60FA" w:rsidRPr="00D66FC8">
        <w:rPr>
          <w:rFonts w:ascii="Arial" w:hAnsi="Arial" w:cs="Arial"/>
        </w:rPr>
        <w:t>s</w:t>
      </w:r>
      <w:r w:rsidRPr="00D66FC8">
        <w:rPr>
          <w:rFonts w:ascii="Arial" w:hAnsi="Arial" w:cs="Arial"/>
        </w:rPr>
        <w:t>kupiny grantových projektů</w:t>
      </w:r>
      <w:r w:rsidR="00CE60FA" w:rsidRPr="00D66FC8">
        <w:rPr>
          <w:rFonts w:ascii="Arial" w:hAnsi="Arial" w:cs="Arial"/>
        </w:rPr>
        <w:t xml:space="preserve"> </w:t>
      </w:r>
      <w:r w:rsidR="0041277B">
        <w:rPr>
          <w:rFonts w:ascii="Arial" w:hAnsi="Arial" w:cs="Arial"/>
        </w:rPr>
        <w:t xml:space="preserve">s názvem </w:t>
      </w:r>
      <w:r w:rsidR="00B07EAF">
        <w:rPr>
          <w:rFonts w:ascii="Arial" w:hAnsi="Arial" w:cs="Arial"/>
        </w:rPr>
        <w:t>G</w:t>
      </w:r>
      <w:r w:rsidR="00CE60FA" w:rsidRPr="00D66FC8">
        <w:rPr>
          <w:rFonts w:ascii="Arial" w:hAnsi="Arial" w:cs="Arial"/>
        </w:rPr>
        <w:t>rantové projekty</w:t>
      </w:r>
      <w:r w:rsidR="005967A3">
        <w:rPr>
          <w:rFonts w:ascii="Arial" w:hAnsi="Arial" w:cs="Arial"/>
        </w:rPr>
        <w:t xml:space="preserve"> excelence</w:t>
      </w:r>
      <w:r w:rsidR="00CE60FA" w:rsidRPr="00D66FC8">
        <w:rPr>
          <w:rFonts w:ascii="Arial" w:hAnsi="Arial" w:cs="Arial"/>
        </w:rPr>
        <w:t xml:space="preserve"> v </w:t>
      </w:r>
      <w:r w:rsidR="00CE60FA" w:rsidRPr="0041277B">
        <w:rPr>
          <w:rFonts w:ascii="Arial" w:hAnsi="Arial" w:cs="Arial"/>
        </w:rPr>
        <w:t>základním výzkumu</w:t>
      </w:r>
      <w:r w:rsidRPr="0041277B">
        <w:rPr>
          <w:rFonts w:ascii="Arial" w:hAnsi="Arial" w:cs="Arial"/>
        </w:rPr>
        <w:t xml:space="preserve"> </w:t>
      </w:r>
      <w:r w:rsidR="00D66FC8" w:rsidRPr="0041277B">
        <w:rPr>
          <w:rFonts w:ascii="Arial" w:hAnsi="Arial" w:cs="Arial"/>
        </w:rPr>
        <w:t>EXPRO (dále jen „EXPRO“)</w:t>
      </w:r>
      <w:r w:rsidR="004326BD" w:rsidRPr="0041277B">
        <w:rPr>
          <w:rFonts w:ascii="Arial" w:hAnsi="Arial" w:cs="Arial"/>
        </w:rPr>
        <w:t xml:space="preserve"> </w:t>
      </w:r>
      <w:r w:rsidRPr="0041277B">
        <w:rPr>
          <w:rFonts w:ascii="Arial" w:hAnsi="Arial" w:cs="Arial"/>
        </w:rPr>
        <w:t>zaslal</w:t>
      </w:r>
      <w:r w:rsidR="0041277B" w:rsidRPr="0041277B">
        <w:rPr>
          <w:rFonts w:ascii="Arial" w:hAnsi="Arial" w:cs="Arial"/>
        </w:rPr>
        <w:t>a</w:t>
      </w:r>
      <w:r w:rsidRPr="0041277B">
        <w:rPr>
          <w:rFonts w:ascii="Arial" w:hAnsi="Arial" w:cs="Arial"/>
        </w:rPr>
        <w:t xml:space="preserve"> dopisem místopředsedovi vlády pro</w:t>
      </w:r>
      <w:r w:rsidR="00EE1EE3" w:rsidRPr="0041277B">
        <w:rPr>
          <w:rFonts w:ascii="Arial" w:hAnsi="Arial" w:cs="Arial"/>
        </w:rPr>
        <w:t> </w:t>
      </w:r>
      <w:r w:rsidRPr="0041277B">
        <w:rPr>
          <w:rFonts w:ascii="Arial" w:hAnsi="Arial" w:cs="Arial"/>
        </w:rPr>
        <w:t>vědu, výzkum a</w:t>
      </w:r>
      <w:r w:rsidR="00E64157" w:rsidRPr="0041277B">
        <w:rPr>
          <w:rFonts w:ascii="Arial" w:hAnsi="Arial" w:cs="Arial"/>
        </w:rPr>
        <w:t> </w:t>
      </w:r>
      <w:r w:rsidRPr="0041277B">
        <w:rPr>
          <w:rFonts w:ascii="Arial" w:hAnsi="Arial" w:cs="Arial"/>
        </w:rPr>
        <w:t xml:space="preserve">inovace a předsedovi Rady pro výzkum, vývoj a inovace MVDr. Pavlu Bělobrádkovi, Ph.D. MPA ze dne </w:t>
      </w:r>
      <w:r w:rsidR="00EE1EE3" w:rsidRPr="0041277B">
        <w:rPr>
          <w:rFonts w:ascii="Arial" w:hAnsi="Arial" w:cs="Arial"/>
        </w:rPr>
        <w:t xml:space="preserve">9. </w:t>
      </w:r>
      <w:r w:rsidR="0041277B" w:rsidRPr="0041277B">
        <w:rPr>
          <w:rFonts w:ascii="Arial" w:hAnsi="Arial" w:cs="Arial"/>
        </w:rPr>
        <w:t>června</w:t>
      </w:r>
      <w:r w:rsidR="00EE1EE3" w:rsidRPr="0041277B">
        <w:rPr>
          <w:rFonts w:ascii="Arial" w:hAnsi="Arial" w:cs="Arial"/>
        </w:rPr>
        <w:t xml:space="preserve"> 201</w:t>
      </w:r>
      <w:r w:rsidR="0041277B" w:rsidRPr="0041277B">
        <w:rPr>
          <w:rFonts w:ascii="Arial" w:hAnsi="Arial" w:cs="Arial"/>
        </w:rPr>
        <w:t>7</w:t>
      </w:r>
      <w:r w:rsidRPr="0041277B">
        <w:rPr>
          <w:rFonts w:ascii="Arial" w:hAnsi="Arial" w:cs="Arial"/>
        </w:rPr>
        <w:t xml:space="preserve"> </w:t>
      </w:r>
      <w:r w:rsidR="00EE1EE3" w:rsidRPr="0041277B">
        <w:rPr>
          <w:rFonts w:ascii="Arial" w:hAnsi="Arial" w:cs="Arial"/>
        </w:rPr>
        <w:t xml:space="preserve">č. j. </w:t>
      </w:r>
      <w:r w:rsidR="0041277B" w:rsidRPr="0041277B">
        <w:rPr>
          <w:rFonts w:ascii="Arial" w:hAnsi="Arial" w:cs="Arial"/>
        </w:rPr>
        <w:t>16623/2017</w:t>
      </w:r>
      <w:r w:rsidR="00EE1EE3" w:rsidRPr="0041277B">
        <w:rPr>
          <w:rFonts w:ascii="Arial" w:hAnsi="Arial" w:cs="Arial"/>
        </w:rPr>
        <w:t xml:space="preserve">-OKP </w:t>
      </w:r>
      <w:r w:rsidRPr="0041277B">
        <w:rPr>
          <w:rFonts w:ascii="Arial" w:hAnsi="Arial" w:cs="Arial"/>
        </w:rPr>
        <w:t>předsed</w:t>
      </w:r>
      <w:r w:rsidR="0041277B" w:rsidRPr="0041277B">
        <w:rPr>
          <w:rFonts w:ascii="Arial" w:hAnsi="Arial" w:cs="Arial"/>
        </w:rPr>
        <w:t>kyně</w:t>
      </w:r>
      <w:r w:rsidRPr="0041277B">
        <w:rPr>
          <w:rFonts w:ascii="Arial" w:hAnsi="Arial" w:cs="Arial"/>
        </w:rPr>
        <w:t xml:space="preserve"> Grantové agentury České republiky (dále jen „GA ČR“) </w:t>
      </w:r>
      <w:r w:rsidR="00513347">
        <w:rPr>
          <w:rFonts w:ascii="Arial" w:hAnsi="Arial" w:cs="Arial"/>
        </w:rPr>
        <w:t>RNDr. Alice Valka</w:t>
      </w:r>
      <w:r w:rsidR="0041277B" w:rsidRPr="0041277B">
        <w:rPr>
          <w:rFonts w:ascii="Arial" w:hAnsi="Arial" w:cs="Arial"/>
        </w:rPr>
        <w:t>rová, DrSc.</w:t>
      </w:r>
    </w:p>
    <w:p w:rsidR="00980087" w:rsidRDefault="0041277B" w:rsidP="00980087">
      <w:pPr>
        <w:spacing w:after="120"/>
        <w:jc w:val="both"/>
        <w:rPr>
          <w:rFonts w:ascii="Arial" w:hAnsi="Arial" w:cs="Arial"/>
          <w:bCs/>
          <w:szCs w:val="22"/>
        </w:rPr>
      </w:pPr>
      <w:r w:rsidRPr="00980087">
        <w:rPr>
          <w:rFonts w:ascii="Arial" w:hAnsi="Arial" w:cs="Arial"/>
        </w:rPr>
        <w:t>Náv</w:t>
      </w:r>
      <w:r w:rsidR="00E336F2" w:rsidRPr="00980087">
        <w:rPr>
          <w:rFonts w:ascii="Arial" w:hAnsi="Arial" w:cs="Arial"/>
        </w:rPr>
        <w:t>rh se předkládá Radě pro výzkum, vývoj a inovace (dále jen „Rada“) ke</w:t>
      </w:r>
      <w:r w:rsidR="00E64157" w:rsidRPr="00980087">
        <w:rPr>
          <w:rFonts w:ascii="Arial" w:hAnsi="Arial" w:cs="Arial"/>
        </w:rPr>
        <w:t> </w:t>
      </w:r>
      <w:r w:rsidR="00E336F2" w:rsidRPr="00980087">
        <w:rPr>
          <w:rFonts w:ascii="Arial" w:hAnsi="Arial" w:cs="Arial"/>
        </w:rPr>
        <w:t xml:space="preserve">stanovisku podle § 5 </w:t>
      </w:r>
      <w:r w:rsidR="00014656">
        <w:rPr>
          <w:rFonts w:ascii="Arial" w:hAnsi="Arial" w:cs="Arial"/>
        </w:rPr>
        <w:t xml:space="preserve">odst. 2 </w:t>
      </w:r>
      <w:r w:rsidR="00980087" w:rsidRPr="00980087">
        <w:rPr>
          <w:rFonts w:ascii="Arial" w:hAnsi="Arial" w:cs="Arial"/>
          <w:bCs/>
          <w:szCs w:val="22"/>
        </w:rPr>
        <w:t xml:space="preserve">zákona č. 130/2002 Sb., o podpoře výzkumu, experimentálního vývoje a inovací z veřejných prostředků a o změně některých souvisejících zákonů (zákon o podpoře výzkumu, experimentálního vývoje a inovací), ve znění pozdějších předpisů. </w:t>
      </w:r>
      <w:r w:rsidR="00181FF0">
        <w:rPr>
          <w:rFonts w:ascii="Arial" w:hAnsi="Arial" w:cs="Arial"/>
          <w:bCs/>
          <w:szCs w:val="22"/>
        </w:rPr>
        <w:t xml:space="preserve"> </w:t>
      </w:r>
    </w:p>
    <w:p w:rsidR="000F101A" w:rsidRPr="00014656" w:rsidRDefault="00EE1EE3" w:rsidP="00980087">
      <w:pPr>
        <w:pStyle w:val="Odstavecseseznamem"/>
        <w:numPr>
          <w:ilvl w:val="0"/>
          <w:numId w:val="3"/>
        </w:numPr>
        <w:spacing w:after="120"/>
        <w:jc w:val="both"/>
        <w:rPr>
          <w:rFonts w:ascii="Arial" w:hAnsi="Arial" w:cs="Arial"/>
          <w:b/>
          <w:u w:val="single"/>
        </w:rPr>
      </w:pPr>
      <w:r w:rsidRPr="00014656">
        <w:rPr>
          <w:rFonts w:ascii="Arial" w:hAnsi="Arial" w:cs="Arial"/>
          <w:b/>
          <w:u w:val="single"/>
        </w:rPr>
        <w:t>Charakteristika návrhu</w:t>
      </w:r>
    </w:p>
    <w:p w:rsidR="00521B9A" w:rsidRPr="00014656" w:rsidRDefault="00521B9A" w:rsidP="00521B9A">
      <w:pPr>
        <w:spacing w:after="240"/>
        <w:jc w:val="both"/>
        <w:rPr>
          <w:rFonts w:ascii="Arial" w:hAnsi="Arial" w:cs="Arial"/>
          <w:bCs/>
        </w:rPr>
      </w:pPr>
      <w:r w:rsidRPr="00014656">
        <w:rPr>
          <w:rFonts w:ascii="Arial" w:hAnsi="Arial" w:cs="Arial"/>
          <w:bCs/>
        </w:rPr>
        <w:t xml:space="preserve">EXPRO je součástí uceleného schématu skupin grantových projektů podporovaných GA ČR uvedeného v </w:t>
      </w:r>
      <w:r w:rsidRPr="00014656">
        <w:rPr>
          <w:rFonts w:ascii="Arial" w:hAnsi="Arial" w:cs="Arial"/>
        </w:rPr>
        <w:t>Koncepci činnosti Grantové agentury České republiky na léta 2016 – 2020 schválenou usnesením vlády ČR ze dne 18. dubna 2016 č. 341</w:t>
      </w:r>
      <w:r w:rsidRPr="00014656">
        <w:rPr>
          <w:rFonts w:ascii="Arial" w:hAnsi="Arial" w:cs="Arial"/>
          <w:bCs/>
        </w:rPr>
        <w:t xml:space="preserve">. Skupina grantových projektů EXPRO logicky doplňuje stávající schémata Juniorské granty a Standardní projekty a představuje tak završení snahy GA ČR o komplexní podporu profesního rozvoje vědeckých pracovníků. </w:t>
      </w:r>
    </w:p>
    <w:p w:rsidR="00521B9A" w:rsidRPr="00014656" w:rsidRDefault="00980087" w:rsidP="00521B9A">
      <w:pPr>
        <w:spacing w:after="240"/>
        <w:jc w:val="both"/>
        <w:rPr>
          <w:rFonts w:ascii="Arial" w:hAnsi="Arial" w:cs="Arial"/>
          <w:bCs/>
        </w:rPr>
      </w:pPr>
      <w:r w:rsidRPr="00014656">
        <w:rPr>
          <w:rFonts w:ascii="Arial" w:hAnsi="Arial" w:cs="Arial"/>
          <w:bCs/>
        </w:rPr>
        <w:t>Nová skupina grantových projektů EXPRO vytvoří podmínky pro rozvoj excelentního výzkumu</w:t>
      </w:r>
      <w:r w:rsidR="00521B9A" w:rsidRPr="00014656">
        <w:rPr>
          <w:rFonts w:ascii="Arial" w:hAnsi="Arial" w:cs="Arial"/>
          <w:bCs/>
        </w:rPr>
        <w:t>,</w:t>
      </w:r>
      <w:r w:rsidRPr="00014656">
        <w:rPr>
          <w:rFonts w:ascii="Arial" w:hAnsi="Arial" w:cs="Arial"/>
          <w:bCs/>
        </w:rPr>
        <w:t xml:space="preserve"> zvýší efektivitu </w:t>
      </w:r>
      <w:r w:rsidR="00521B9A" w:rsidRPr="00014656">
        <w:rPr>
          <w:rFonts w:ascii="Arial" w:hAnsi="Arial" w:cs="Arial"/>
          <w:bCs/>
        </w:rPr>
        <w:t>alokace</w:t>
      </w:r>
      <w:r w:rsidRPr="00014656">
        <w:rPr>
          <w:rFonts w:ascii="Arial" w:hAnsi="Arial" w:cs="Arial"/>
          <w:bCs/>
        </w:rPr>
        <w:t xml:space="preserve"> prostředků na základní výzkum</w:t>
      </w:r>
      <w:r w:rsidR="00521B9A" w:rsidRPr="00014656">
        <w:rPr>
          <w:rFonts w:ascii="Arial" w:hAnsi="Arial" w:cs="Arial"/>
          <w:bCs/>
        </w:rPr>
        <w:t xml:space="preserve"> a pomůže vytvořit</w:t>
      </w:r>
      <w:r w:rsidRPr="00014656">
        <w:rPr>
          <w:rFonts w:ascii="Arial" w:hAnsi="Arial" w:cs="Arial"/>
          <w:bCs/>
        </w:rPr>
        <w:t xml:space="preserve"> atraktivní podmínky pro špičkové zahraniční </w:t>
      </w:r>
      <w:r w:rsidR="00521B9A" w:rsidRPr="00014656">
        <w:rPr>
          <w:rFonts w:ascii="Arial" w:hAnsi="Arial" w:cs="Arial"/>
          <w:bCs/>
        </w:rPr>
        <w:t>odborníky, které</w:t>
      </w:r>
      <w:r w:rsidRPr="00014656">
        <w:rPr>
          <w:rFonts w:ascii="Arial" w:hAnsi="Arial" w:cs="Arial"/>
          <w:bCs/>
        </w:rPr>
        <w:t xml:space="preserve"> jim umožní realizovat vědecký výzkum na mezinárodní úrovni v prostředí českých vědeckých institucí. Transferem zahraničních znalostí a zkušeností dojde k navýšení českého vědeckého potenciálu, což přispěje  k prohlubování mezinárodní vědecké spolupráce a tím i k</w:t>
      </w:r>
      <w:r w:rsidR="00521B9A" w:rsidRPr="00014656">
        <w:rPr>
          <w:rFonts w:ascii="Arial" w:hAnsi="Arial" w:cs="Arial"/>
          <w:bCs/>
        </w:rPr>
        <w:t> </w:t>
      </w:r>
      <w:r w:rsidRPr="00014656">
        <w:rPr>
          <w:rFonts w:ascii="Arial" w:hAnsi="Arial" w:cs="Arial"/>
          <w:bCs/>
        </w:rPr>
        <w:t>internacionalizaci</w:t>
      </w:r>
      <w:r w:rsidR="00521B9A" w:rsidRPr="00014656">
        <w:rPr>
          <w:rFonts w:ascii="Arial" w:hAnsi="Arial" w:cs="Arial"/>
          <w:bCs/>
        </w:rPr>
        <w:t>.</w:t>
      </w:r>
    </w:p>
    <w:p w:rsidR="00980087" w:rsidRPr="00014656" w:rsidRDefault="00980087" w:rsidP="00521B9A">
      <w:pPr>
        <w:spacing w:after="240"/>
        <w:jc w:val="both"/>
        <w:rPr>
          <w:rFonts w:ascii="Arial" w:hAnsi="Arial" w:cs="Arial"/>
          <w:bCs/>
        </w:rPr>
      </w:pPr>
      <w:r w:rsidRPr="00014656">
        <w:rPr>
          <w:rFonts w:ascii="Arial" w:hAnsi="Arial" w:cs="Arial"/>
          <w:bCs/>
        </w:rPr>
        <w:t xml:space="preserve">Cílem </w:t>
      </w:r>
      <w:r w:rsidR="00521B9A" w:rsidRPr="00014656">
        <w:rPr>
          <w:rFonts w:ascii="Arial" w:hAnsi="Arial" w:cs="Arial"/>
          <w:bCs/>
        </w:rPr>
        <w:t>EXPRO</w:t>
      </w:r>
      <w:r w:rsidRPr="00014656">
        <w:rPr>
          <w:rFonts w:ascii="Arial" w:hAnsi="Arial" w:cs="Arial"/>
          <w:bCs/>
        </w:rPr>
        <w:t xml:space="preserve"> je pozvednout úroveň české vědy jako celku, nastavit standardy excelentní</w:t>
      </w:r>
      <w:r w:rsidR="00521B9A" w:rsidRPr="00014656">
        <w:rPr>
          <w:rFonts w:ascii="Arial" w:hAnsi="Arial" w:cs="Arial"/>
          <w:bCs/>
        </w:rPr>
        <w:t>ho</w:t>
      </w:r>
      <w:r w:rsidRPr="00014656">
        <w:rPr>
          <w:rFonts w:ascii="Arial" w:hAnsi="Arial" w:cs="Arial"/>
          <w:bCs/>
        </w:rPr>
        <w:t xml:space="preserve"> </w:t>
      </w:r>
      <w:r w:rsidR="00521B9A" w:rsidRPr="00014656">
        <w:rPr>
          <w:rFonts w:ascii="Arial" w:hAnsi="Arial" w:cs="Arial"/>
          <w:bCs/>
        </w:rPr>
        <w:t>výzkumu</w:t>
      </w:r>
      <w:r w:rsidRPr="00014656">
        <w:rPr>
          <w:rFonts w:ascii="Arial" w:hAnsi="Arial" w:cs="Arial"/>
          <w:bCs/>
        </w:rPr>
        <w:t xml:space="preserve">, napomoci překonat bariéry, které snižují úspěch projektových návrhů v Evropské výzkumné radě (dále jen „ERC“) a umožnit nabytí potřebných znalostí a zkušeností jak vědců, tak vědeckého managementu, které se následně zhodnotí při podávání těchto vysoce prestižních evropských grantů. Logickým vyústěním úspěšného národního grantu v rámci navrhovaného schématu musí být aplikace do ERC. </w:t>
      </w:r>
    </w:p>
    <w:p w:rsidR="00E336F2" w:rsidRPr="00AD0ABF" w:rsidRDefault="00E336F2" w:rsidP="0004650B">
      <w:pPr>
        <w:pStyle w:val="Odstavecseseznamem"/>
        <w:keepNext/>
        <w:numPr>
          <w:ilvl w:val="0"/>
          <w:numId w:val="3"/>
        </w:numPr>
        <w:spacing w:after="120"/>
        <w:ind w:left="833" w:hanging="550"/>
        <w:contextualSpacing w:val="0"/>
        <w:jc w:val="both"/>
        <w:rPr>
          <w:rFonts w:ascii="Arial" w:hAnsi="Arial" w:cs="Arial"/>
        </w:rPr>
      </w:pPr>
      <w:r w:rsidRPr="00AD0ABF">
        <w:rPr>
          <w:rFonts w:ascii="Arial" w:hAnsi="Arial" w:cs="Arial"/>
          <w:b/>
          <w:u w:val="single"/>
        </w:rPr>
        <w:lastRenderedPageBreak/>
        <w:t>Způsob projednání návrhu</w:t>
      </w:r>
    </w:p>
    <w:p w:rsidR="0004650B" w:rsidRDefault="002111B3" w:rsidP="0004650B">
      <w:pPr>
        <w:pStyle w:val="Odstavecseseznamem"/>
        <w:keepNext/>
        <w:spacing w:after="120"/>
        <w:ind w:left="833"/>
        <w:contextualSpacing w:val="0"/>
        <w:jc w:val="both"/>
        <w:rPr>
          <w:rFonts w:ascii="Arial" w:hAnsi="Arial" w:cs="Arial"/>
        </w:rPr>
      </w:pPr>
      <w:r w:rsidRPr="00AD0ABF">
        <w:rPr>
          <w:rFonts w:ascii="Arial" w:hAnsi="Arial" w:cs="Arial"/>
        </w:rPr>
        <w:t>EXPRO byl</w:t>
      </w:r>
      <w:r w:rsidR="009A3608">
        <w:rPr>
          <w:rFonts w:ascii="Arial" w:hAnsi="Arial" w:cs="Arial"/>
        </w:rPr>
        <w:t>o</w:t>
      </w:r>
      <w:r w:rsidRPr="00AD0ABF">
        <w:rPr>
          <w:rFonts w:ascii="Arial" w:hAnsi="Arial" w:cs="Arial"/>
        </w:rPr>
        <w:t xml:space="preserve"> předložen</w:t>
      </w:r>
      <w:r w:rsidR="009A3608">
        <w:rPr>
          <w:rFonts w:ascii="Arial" w:hAnsi="Arial" w:cs="Arial"/>
        </w:rPr>
        <w:t>o</w:t>
      </w:r>
      <w:r w:rsidRPr="00AD0ABF">
        <w:rPr>
          <w:rFonts w:ascii="Arial" w:hAnsi="Arial" w:cs="Arial"/>
        </w:rPr>
        <w:t xml:space="preserve"> ke stanovisku na </w:t>
      </w:r>
      <w:r w:rsidR="00AD0ABF" w:rsidRPr="00AD0ABF">
        <w:rPr>
          <w:rFonts w:ascii="Arial" w:hAnsi="Arial" w:cs="Arial"/>
        </w:rPr>
        <w:t>mimořádné zasedání</w:t>
      </w:r>
      <w:r w:rsidRPr="00AD0ABF">
        <w:rPr>
          <w:rFonts w:ascii="Arial" w:hAnsi="Arial" w:cs="Arial"/>
        </w:rPr>
        <w:t xml:space="preserve"> Rady</w:t>
      </w:r>
      <w:r w:rsidR="009A3608">
        <w:rPr>
          <w:rFonts w:ascii="Arial" w:hAnsi="Arial" w:cs="Arial"/>
        </w:rPr>
        <w:t xml:space="preserve">, které se konalo </w:t>
      </w:r>
      <w:r w:rsidR="00AD0ABF" w:rsidRPr="00AD0ABF">
        <w:rPr>
          <w:rFonts w:ascii="Arial" w:hAnsi="Arial" w:cs="Arial"/>
        </w:rPr>
        <w:t>8. září 2017</w:t>
      </w:r>
      <w:r w:rsidRPr="00AD0ABF">
        <w:rPr>
          <w:rFonts w:ascii="Arial" w:hAnsi="Arial" w:cs="Arial"/>
        </w:rPr>
        <w:t>.</w:t>
      </w:r>
      <w:r w:rsidR="00E336F2" w:rsidRPr="00AD0ABF">
        <w:rPr>
          <w:rFonts w:ascii="Arial" w:hAnsi="Arial" w:cs="Arial"/>
        </w:rPr>
        <w:t xml:space="preserve"> </w:t>
      </w:r>
      <w:r w:rsidR="00FF5CBC">
        <w:rPr>
          <w:rFonts w:ascii="Arial" w:hAnsi="Arial" w:cs="Arial"/>
        </w:rPr>
        <w:t>Z</w:t>
      </w:r>
      <w:r w:rsidR="00F4534E">
        <w:rPr>
          <w:rFonts w:ascii="Arial" w:hAnsi="Arial" w:cs="Arial"/>
        </w:rPr>
        <w:t> důvodu významu připomínek vzešlých z diskuse na zasedání Rady</w:t>
      </w:r>
      <w:r w:rsidR="00FF5CBC">
        <w:rPr>
          <w:rFonts w:ascii="Arial" w:hAnsi="Arial" w:cs="Arial"/>
        </w:rPr>
        <w:t xml:space="preserve"> byl tento bod přerušen s tím, že Stanovisko se zapracovanými připomínkami členů Rady bude opětovně předloženo na</w:t>
      </w:r>
      <w:r w:rsidR="00181FF0">
        <w:rPr>
          <w:rFonts w:ascii="Arial" w:hAnsi="Arial" w:cs="Arial"/>
        </w:rPr>
        <w:t> </w:t>
      </w:r>
      <w:r w:rsidR="00FF5CBC">
        <w:rPr>
          <w:rFonts w:ascii="Arial" w:hAnsi="Arial" w:cs="Arial"/>
        </w:rPr>
        <w:t>nejbližší zasedání Rady</w:t>
      </w:r>
      <w:r w:rsidR="00F4534E">
        <w:rPr>
          <w:rFonts w:ascii="Arial" w:hAnsi="Arial" w:cs="Arial"/>
        </w:rPr>
        <w:t>.</w:t>
      </w:r>
      <w:r w:rsidR="00FF5CBC">
        <w:rPr>
          <w:rFonts w:ascii="Arial" w:hAnsi="Arial" w:cs="Arial"/>
        </w:rPr>
        <w:t xml:space="preserve"> </w:t>
      </w:r>
    </w:p>
    <w:p w:rsidR="00A91E35" w:rsidRPr="00AD0ABF" w:rsidRDefault="00A91E35" w:rsidP="0004650B">
      <w:pPr>
        <w:pStyle w:val="Odstavecseseznamem"/>
        <w:keepNext/>
        <w:numPr>
          <w:ilvl w:val="0"/>
          <w:numId w:val="3"/>
        </w:numPr>
        <w:spacing w:after="120"/>
        <w:ind w:hanging="550"/>
        <w:contextualSpacing w:val="0"/>
        <w:jc w:val="both"/>
        <w:rPr>
          <w:rFonts w:ascii="Arial" w:hAnsi="Arial" w:cs="Arial"/>
          <w:b/>
          <w:u w:val="single"/>
        </w:rPr>
      </w:pPr>
      <w:r w:rsidRPr="00AD0ABF">
        <w:rPr>
          <w:rFonts w:ascii="Arial" w:hAnsi="Arial" w:cs="Arial"/>
          <w:b/>
          <w:u w:val="single"/>
        </w:rPr>
        <w:t xml:space="preserve">Právní rámec </w:t>
      </w:r>
      <w:r w:rsidR="0054462A">
        <w:rPr>
          <w:rFonts w:ascii="Arial" w:hAnsi="Arial" w:cs="Arial"/>
          <w:b/>
          <w:u w:val="single"/>
        </w:rPr>
        <w:t>skupiny grantových projektů</w:t>
      </w:r>
    </w:p>
    <w:p w:rsidR="003E0278" w:rsidRPr="00AD0ABF" w:rsidRDefault="00B07EAF" w:rsidP="009A3608">
      <w:pPr>
        <w:keepNext/>
        <w:spacing w:after="120"/>
        <w:jc w:val="both"/>
        <w:rPr>
          <w:rFonts w:ascii="Arial" w:hAnsi="Arial" w:cs="Arial"/>
          <w:color w:val="000000"/>
        </w:rPr>
      </w:pPr>
      <w:bookmarkStart w:id="1" w:name="OLE_LINK6"/>
      <w:bookmarkStart w:id="2" w:name="OLE_LINK7"/>
      <w:r w:rsidRPr="00AD0ABF">
        <w:rPr>
          <w:rFonts w:ascii="Arial" w:hAnsi="Arial" w:cs="Arial"/>
        </w:rPr>
        <w:t>EXPRO</w:t>
      </w:r>
      <w:r w:rsidR="008866E5" w:rsidRPr="00AD0ABF">
        <w:rPr>
          <w:rFonts w:ascii="Arial" w:hAnsi="Arial" w:cs="Arial"/>
        </w:rPr>
        <w:t xml:space="preserve"> </w:t>
      </w:r>
      <w:r w:rsidR="003E0278" w:rsidRPr="00AD0ABF">
        <w:rPr>
          <w:rFonts w:ascii="Arial" w:hAnsi="Arial" w:cs="Arial"/>
          <w:color w:val="000000"/>
        </w:rPr>
        <w:t>bude</w:t>
      </w:r>
      <w:r w:rsidR="00A91E35" w:rsidRPr="00AD0ABF">
        <w:rPr>
          <w:rFonts w:ascii="Arial" w:hAnsi="Arial" w:cs="Arial"/>
          <w:color w:val="000000"/>
        </w:rPr>
        <w:t xml:space="preserve"> realizován</w:t>
      </w:r>
      <w:bookmarkEnd w:id="1"/>
      <w:bookmarkEnd w:id="2"/>
      <w:r w:rsidR="009A3608">
        <w:rPr>
          <w:rFonts w:ascii="Arial" w:hAnsi="Arial" w:cs="Arial"/>
          <w:color w:val="000000"/>
        </w:rPr>
        <w:t>o</w:t>
      </w:r>
      <w:r w:rsidR="00AD0ABF" w:rsidRPr="00AD0ABF">
        <w:rPr>
          <w:rFonts w:ascii="Arial" w:hAnsi="Arial" w:cs="Arial"/>
          <w:color w:val="000000"/>
        </w:rPr>
        <w:t xml:space="preserve"> </w:t>
      </w:r>
      <w:r w:rsidR="00A91E35" w:rsidRPr="00AD0ABF">
        <w:rPr>
          <w:rFonts w:ascii="Arial" w:hAnsi="Arial" w:cs="Arial"/>
          <w:color w:val="000000"/>
        </w:rPr>
        <w:t>podle:</w:t>
      </w:r>
    </w:p>
    <w:p w:rsidR="00A91E35" w:rsidRPr="00AD0ABF" w:rsidRDefault="00C84969" w:rsidP="00B81A8A">
      <w:pPr>
        <w:pStyle w:val="Odstavecseseznamem"/>
        <w:numPr>
          <w:ilvl w:val="0"/>
          <w:numId w:val="11"/>
        </w:numPr>
        <w:spacing w:after="120"/>
        <w:jc w:val="both"/>
        <w:rPr>
          <w:rFonts w:ascii="Arial" w:hAnsi="Arial" w:cs="Arial"/>
          <w:color w:val="000000"/>
        </w:rPr>
      </w:pPr>
      <w:r w:rsidRPr="00AD0ABF">
        <w:rPr>
          <w:rFonts w:ascii="Arial" w:hAnsi="Arial" w:cs="Arial"/>
          <w:color w:val="000000"/>
        </w:rPr>
        <w:t>z</w:t>
      </w:r>
      <w:r w:rsidR="00A91E35" w:rsidRPr="00AD0ABF">
        <w:rPr>
          <w:rFonts w:ascii="Arial" w:hAnsi="Arial" w:cs="Arial"/>
          <w:color w:val="000000"/>
        </w:rPr>
        <w:t>ákona č. 130/2002 Sb., o podpoře výzkumu, experimentálního vývoje a</w:t>
      </w:r>
      <w:r w:rsidR="00511797" w:rsidRPr="00AD0ABF">
        <w:rPr>
          <w:rFonts w:ascii="Arial" w:hAnsi="Arial" w:cs="Arial"/>
          <w:color w:val="000000"/>
        </w:rPr>
        <w:t> </w:t>
      </w:r>
      <w:r w:rsidR="00A91E35" w:rsidRPr="00AD0ABF">
        <w:rPr>
          <w:rFonts w:ascii="Arial" w:hAnsi="Arial" w:cs="Arial"/>
          <w:color w:val="000000"/>
        </w:rPr>
        <w:t>inovací z veřejných prostředků a o změně některých souvisejících zákonů (zákon o podpoře výzkumu, experimentálního vývoje a inovací), ve znění pozdějších předpisů;</w:t>
      </w:r>
    </w:p>
    <w:p w:rsidR="00A91E35" w:rsidRPr="00AD0ABF" w:rsidRDefault="00C84969" w:rsidP="00B81A8A">
      <w:pPr>
        <w:pStyle w:val="Odstavecseseznamem"/>
        <w:numPr>
          <w:ilvl w:val="0"/>
          <w:numId w:val="11"/>
        </w:numPr>
        <w:spacing w:after="120"/>
        <w:jc w:val="both"/>
        <w:rPr>
          <w:rFonts w:ascii="Arial" w:hAnsi="Arial" w:cs="Arial"/>
          <w:color w:val="000000"/>
        </w:rPr>
      </w:pPr>
      <w:r w:rsidRPr="00AD0ABF">
        <w:rPr>
          <w:rFonts w:ascii="Arial" w:hAnsi="Arial" w:cs="Arial"/>
        </w:rPr>
        <w:t>n</w:t>
      </w:r>
      <w:r w:rsidR="00A91E35" w:rsidRPr="00AD0ABF">
        <w:rPr>
          <w:rFonts w:ascii="Arial" w:hAnsi="Arial" w:cs="Arial"/>
        </w:rPr>
        <w:t>ařízení Komise (EU) č. 651/2014 ze dne 17. června 2014, kterým se v</w:t>
      </w:r>
      <w:r w:rsidR="00511797" w:rsidRPr="00AD0ABF">
        <w:rPr>
          <w:rFonts w:ascii="Arial" w:hAnsi="Arial" w:cs="Arial"/>
        </w:rPr>
        <w:t> </w:t>
      </w:r>
      <w:r w:rsidR="00A91E35" w:rsidRPr="00AD0ABF">
        <w:rPr>
          <w:rFonts w:ascii="Arial" w:hAnsi="Arial" w:cs="Arial"/>
        </w:rPr>
        <w:t>souladu s články 107 a 108 Smlouvy prohlašují určité kategorie podpory za</w:t>
      </w:r>
      <w:r w:rsidR="00511797" w:rsidRPr="00AD0ABF">
        <w:rPr>
          <w:rFonts w:ascii="Arial" w:hAnsi="Arial" w:cs="Arial"/>
        </w:rPr>
        <w:t> </w:t>
      </w:r>
      <w:r w:rsidR="00A91E35" w:rsidRPr="00AD0ABF">
        <w:rPr>
          <w:rFonts w:ascii="Arial" w:hAnsi="Arial" w:cs="Arial"/>
        </w:rPr>
        <w:t>slučitelné s vnitřním trhem, Úřední věstník EU L 187 ze dne 26. června 2014 (dále jen „</w:t>
      </w:r>
      <w:r w:rsidR="00B07EAF" w:rsidRPr="00AD0ABF">
        <w:rPr>
          <w:rFonts w:ascii="Arial" w:hAnsi="Arial" w:cs="Arial"/>
        </w:rPr>
        <w:t>N</w:t>
      </w:r>
      <w:r w:rsidR="00A91E35" w:rsidRPr="00AD0ABF">
        <w:rPr>
          <w:rFonts w:ascii="Arial" w:hAnsi="Arial" w:cs="Arial"/>
        </w:rPr>
        <w:t>ařízení“);</w:t>
      </w:r>
    </w:p>
    <w:p w:rsidR="00A91E35" w:rsidRPr="00AD0ABF" w:rsidRDefault="00AD0ABF" w:rsidP="00B81A8A">
      <w:pPr>
        <w:pStyle w:val="Odstavecseseznamem"/>
        <w:numPr>
          <w:ilvl w:val="0"/>
          <w:numId w:val="11"/>
        </w:numPr>
        <w:spacing w:after="120"/>
        <w:jc w:val="both"/>
        <w:rPr>
          <w:rFonts w:ascii="Arial" w:hAnsi="Arial" w:cs="Arial"/>
          <w:color w:val="000000"/>
        </w:rPr>
      </w:pPr>
      <w:r w:rsidRPr="00AD0ABF">
        <w:rPr>
          <w:rFonts w:ascii="Arial" w:hAnsi="Arial" w:cs="Arial"/>
        </w:rPr>
        <w:t>R</w:t>
      </w:r>
      <w:r w:rsidR="00A91E35" w:rsidRPr="00AD0ABF">
        <w:rPr>
          <w:rFonts w:ascii="Arial" w:hAnsi="Arial" w:cs="Arial"/>
        </w:rPr>
        <w:t>ám</w:t>
      </w:r>
      <w:r w:rsidR="00E307C1" w:rsidRPr="00AD0ABF">
        <w:rPr>
          <w:rFonts w:ascii="Arial" w:hAnsi="Arial" w:cs="Arial"/>
        </w:rPr>
        <w:t>ce</w:t>
      </w:r>
      <w:r w:rsidR="00A91E35" w:rsidRPr="00AD0ABF">
        <w:rPr>
          <w:rFonts w:ascii="Arial" w:hAnsi="Arial" w:cs="Arial"/>
        </w:rPr>
        <w:t xml:space="preserve"> pro státní podporu výzkumu, vývoje a inovací, Úřední věstník EU C</w:t>
      </w:r>
      <w:r w:rsidR="00511797" w:rsidRPr="00AD0ABF">
        <w:rPr>
          <w:rFonts w:ascii="Arial" w:hAnsi="Arial" w:cs="Arial"/>
        </w:rPr>
        <w:t> </w:t>
      </w:r>
      <w:r w:rsidR="00A91E35" w:rsidRPr="00AD0ABF">
        <w:rPr>
          <w:rFonts w:ascii="Arial" w:hAnsi="Arial" w:cs="Arial"/>
        </w:rPr>
        <w:t>198 ze dne 27. června 2014</w:t>
      </w:r>
      <w:r w:rsidR="00B07EAF" w:rsidRPr="00AD0ABF">
        <w:rPr>
          <w:rFonts w:ascii="Arial" w:hAnsi="Arial" w:cs="Arial"/>
        </w:rPr>
        <w:t xml:space="preserve"> (dále jen „Rámec“)</w:t>
      </w:r>
      <w:r w:rsidR="00A91E35" w:rsidRPr="00AD0ABF">
        <w:rPr>
          <w:rFonts w:ascii="Arial" w:hAnsi="Arial" w:cs="Arial"/>
        </w:rPr>
        <w:t>;</w:t>
      </w:r>
    </w:p>
    <w:p w:rsidR="00A91E35" w:rsidRPr="00AD0ABF" w:rsidRDefault="00A91E35" w:rsidP="003D7CD0">
      <w:pPr>
        <w:pStyle w:val="Odstavecseseznamem"/>
        <w:numPr>
          <w:ilvl w:val="0"/>
          <w:numId w:val="11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</w:rPr>
      </w:pPr>
      <w:r w:rsidRPr="00AD0ABF">
        <w:rPr>
          <w:rFonts w:ascii="Arial" w:hAnsi="Arial" w:cs="Arial"/>
          <w:color w:val="000000"/>
        </w:rPr>
        <w:t>a ostatních souvisejících předpisů.</w:t>
      </w:r>
    </w:p>
    <w:p w:rsidR="00E336F2" w:rsidRPr="00014656" w:rsidRDefault="00E336F2" w:rsidP="00B81A8A">
      <w:pPr>
        <w:pStyle w:val="Odstavecseseznamem"/>
        <w:numPr>
          <w:ilvl w:val="0"/>
          <w:numId w:val="3"/>
        </w:numPr>
        <w:spacing w:after="120"/>
        <w:ind w:hanging="550"/>
        <w:jc w:val="both"/>
        <w:rPr>
          <w:rFonts w:ascii="Arial" w:hAnsi="Arial" w:cs="Arial"/>
          <w:b/>
          <w:u w:val="single"/>
        </w:rPr>
      </w:pPr>
      <w:r w:rsidRPr="00014656">
        <w:rPr>
          <w:rFonts w:ascii="Arial" w:hAnsi="Arial" w:cs="Arial"/>
          <w:b/>
          <w:u w:val="single"/>
        </w:rPr>
        <w:t>Soulad se zákonem o podpoře výzkumu, experimentálního vývoje a</w:t>
      </w:r>
      <w:r w:rsidR="00DB6321" w:rsidRPr="00014656">
        <w:rPr>
          <w:rFonts w:ascii="Arial" w:hAnsi="Arial" w:cs="Arial"/>
          <w:b/>
          <w:u w:val="single"/>
        </w:rPr>
        <w:t> </w:t>
      </w:r>
      <w:r w:rsidRPr="00014656">
        <w:rPr>
          <w:rFonts w:ascii="Arial" w:hAnsi="Arial" w:cs="Arial"/>
          <w:b/>
          <w:u w:val="single"/>
        </w:rPr>
        <w:t>inovací</w:t>
      </w:r>
    </w:p>
    <w:p w:rsidR="00E336F2" w:rsidRPr="00014656" w:rsidRDefault="00E336F2" w:rsidP="00B81A8A">
      <w:pPr>
        <w:spacing w:after="120"/>
        <w:jc w:val="both"/>
        <w:rPr>
          <w:rFonts w:ascii="Arial" w:hAnsi="Arial" w:cs="Arial"/>
        </w:rPr>
      </w:pPr>
      <w:r w:rsidRPr="00014656">
        <w:rPr>
          <w:rFonts w:ascii="Arial" w:hAnsi="Arial" w:cs="Arial"/>
        </w:rPr>
        <w:t xml:space="preserve">Rada hodnotí splnění požadavků na </w:t>
      </w:r>
      <w:r w:rsidR="00B07EAF" w:rsidRPr="00014656">
        <w:rPr>
          <w:rFonts w:ascii="Arial" w:hAnsi="Arial" w:cs="Arial"/>
        </w:rPr>
        <w:t>EXPRO</w:t>
      </w:r>
      <w:r w:rsidR="00DB6321" w:rsidRPr="00014656">
        <w:rPr>
          <w:rFonts w:ascii="Arial" w:hAnsi="Arial" w:cs="Arial"/>
        </w:rPr>
        <w:t xml:space="preserve"> podle</w:t>
      </w:r>
      <w:r w:rsidRPr="00014656">
        <w:rPr>
          <w:rFonts w:ascii="Arial" w:hAnsi="Arial" w:cs="Arial"/>
        </w:rPr>
        <w:t xml:space="preserve"> § 5 odst. 2 zákona o</w:t>
      </w:r>
      <w:r w:rsidR="003E0278" w:rsidRPr="00014656">
        <w:rPr>
          <w:rFonts w:ascii="Arial" w:hAnsi="Arial" w:cs="Arial"/>
        </w:rPr>
        <w:t> </w:t>
      </w:r>
      <w:r w:rsidRPr="00014656">
        <w:rPr>
          <w:rFonts w:ascii="Arial" w:hAnsi="Arial" w:cs="Arial"/>
        </w:rPr>
        <w:t>podpoře výzkumu, experimentálního vývoje a</w:t>
      </w:r>
      <w:r w:rsidR="00E64157" w:rsidRPr="00014656">
        <w:rPr>
          <w:rFonts w:ascii="Arial" w:hAnsi="Arial" w:cs="Arial"/>
        </w:rPr>
        <w:t> </w:t>
      </w:r>
      <w:r w:rsidRPr="00014656">
        <w:rPr>
          <w:rFonts w:ascii="Arial" w:hAnsi="Arial" w:cs="Arial"/>
        </w:rPr>
        <w:t xml:space="preserve">inovací </w:t>
      </w:r>
      <w:r w:rsidR="00C84EE4" w:rsidRPr="00014656">
        <w:rPr>
          <w:rFonts w:ascii="Arial" w:hAnsi="Arial" w:cs="Arial"/>
        </w:rPr>
        <w:t xml:space="preserve">na nové skupiny grantových projektů </w:t>
      </w:r>
      <w:r w:rsidRPr="00014656">
        <w:rPr>
          <w:rFonts w:ascii="Arial" w:hAnsi="Arial" w:cs="Arial"/>
        </w:rPr>
        <w:t>takto:</w:t>
      </w:r>
    </w:p>
    <w:p w:rsidR="00E336F2" w:rsidRPr="00734560" w:rsidRDefault="00E336F2" w:rsidP="00B81A8A">
      <w:pPr>
        <w:numPr>
          <w:ilvl w:val="0"/>
          <w:numId w:val="4"/>
        </w:numPr>
        <w:spacing w:after="120"/>
        <w:jc w:val="both"/>
        <w:rPr>
          <w:rFonts w:ascii="Arial" w:hAnsi="Arial" w:cs="Arial"/>
          <w:u w:val="single"/>
        </w:rPr>
      </w:pPr>
      <w:r w:rsidRPr="00734560">
        <w:rPr>
          <w:rFonts w:ascii="Arial" w:hAnsi="Arial" w:cs="Arial"/>
          <w:u w:val="single"/>
        </w:rPr>
        <w:t>Identifikační údaje, termín vyhlášení a doba trvání:</w:t>
      </w:r>
    </w:p>
    <w:p w:rsidR="003E0278" w:rsidRPr="00734560" w:rsidRDefault="00E336F2" w:rsidP="00B81A8A">
      <w:pPr>
        <w:spacing w:after="120"/>
        <w:jc w:val="both"/>
        <w:outlineLvl w:val="0"/>
        <w:rPr>
          <w:rFonts w:ascii="Arial" w:hAnsi="Arial" w:cs="Arial"/>
        </w:rPr>
      </w:pPr>
      <w:r w:rsidRPr="00734560">
        <w:rPr>
          <w:rFonts w:ascii="Arial" w:hAnsi="Arial" w:cs="Arial"/>
        </w:rPr>
        <w:t xml:space="preserve">Název </w:t>
      </w:r>
      <w:r w:rsidR="00E1056C" w:rsidRPr="00734560">
        <w:rPr>
          <w:rFonts w:ascii="Arial" w:hAnsi="Arial" w:cs="Arial"/>
        </w:rPr>
        <w:t>skupiny grantových projektů</w:t>
      </w:r>
      <w:r w:rsidR="003E0278" w:rsidRPr="00734560">
        <w:rPr>
          <w:rFonts w:ascii="Arial" w:hAnsi="Arial" w:cs="Arial"/>
        </w:rPr>
        <w:t xml:space="preserve">: </w:t>
      </w:r>
      <w:r w:rsidRPr="00734560">
        <w:rPr>
          <w:rFonts w:ascii="Arial" w:hAnsi="Arial" w:cs="Arial"/>
        </w:rPr>
        <w:t>„</w:t>
      </w:r>
      <w:r w:rsidR="00B07EAF" w:rsidRPr="00734560">
        <w:rPr>
          <w:rFonts w:ascii="Arial" w:hAnsi="Arial" w:cs="Arial"/>
        </w:rPr>
        <w:t>Grantové projekty excelence v základním výzkumu EXPRO“</w:t>
      </w:r>
      <w:r w:rsidR="0001462D" w:rsidRPr="00734560">
        <w:rPr>
          <w:rFonts w:ascii="Arial" w:hAnsi="Arial" w:cs="Arial"/>
        </w:rPr>
        <w:t>.</w:t>
      </w:r>
      <w:r w:rsidR="00B07EAF" w:rsidRPr="00734560">
        <w:rPr>
          <w:rFonts w:ascii="Arial" w:hAnsi="Arial" w:cs="Arial"/>
        </w:rPr>
        <w:t xml:space="preserve"> </w:t>
      </w:r>
    </w:p>
    <w:p w:rsidR="00E336F2" w:rsidRPr="00993971" w:rsidRDefault="00E336F2" w:rsidP="00B81A8A">
      <w:pPr>
        <w:spacing w:after="120"/>
        <w:jc w:val="both"/>
        <w:outlineLvl w:val="0"/>
        <w:rPr>
          <w:rFonts w:ascii="Arial" w:hAnsi="Arial" w:cs="Arial"/>
          <w:i/>
        </w:rPr>
      </w:pPr>
      <w:r w:rsidRPr="00734560">
        <w:rPr>
          <w:rFonts w:ascii="Arial" w:hAnsi="Arial" w:cs="Arial"/>
        </w:rPr>
        <w:t xml:space="preserve">Přidělený identifikační kód pro účely evidence v Informačním systému výzkumu, experimentálního vývoje a inovací je: </w:t>
      </w:r>
      <w:r w:rsidRPr="00734560">
        <w:rPr>
          <w:rFonts w:ascii="Arial" w:hAnsi="Arial" w:cs="Arial"/>
          <w:b/>
        </w:rPr>
        <w:t>„</w:t>
      </w:r>
      <w:r w:rsidR="00993971">
        <w:rPr>
          <w:rFonts w:ascii="Arial" w:hAnsi="Arial" w:cs="Arial"/>
          <w:b/>
        </w:rPr>
        <w:t>XX</w:t>
      </w:r>
      <w:r w:rsidRPr="00734560">
        <w:rPr>
          <w:rFonts w:ascii="Arial" w:hAnsi="Arial" w:cs="Arial"/>
          <w:b/>
        </w:rPr>
        <w:t>“.</w:t>
      </w:r>
      <w:r w:rsidR="00993971">
        <w:rPr>
          <w:rFonts w:ascii="Arial" w:hAnsi="Arial" w:cs="Arial"/>
          <w:b/>
        </w:rPr>
        <w:t xml:space="preserve"> </w:t>
      </w:r>
      <w:r w:rsidR="00993971" w:rsidRPr="00993971">
        <w:rPr>
          <w:rFonts w:ascii="Arial" w:hAnsi="Arial" w:cs="Arial"/>
          <w:i/>
        </w:rPr>
        <w:t>(Kód bude př</w:t>
      </w:r>
      <w:r w:rsidR="001C698E">
        <w:rPr>
          <w:rFonts w:ascii="Arial" w:hAnsi="Arial" w:cs="Arial"/>
          <w:i/>
        </w:rPr>
        <w:t>idělen po projednání návrhu EXPRO</w:t>
      </w:r>
      <w:r w:rsidR="00993971" w:rsidRPr="00993971">
        <w:rPr>
          <w:rFonts w:ascii="Arial" w:hAnsi="Arial" w:cs="Arial"/>
          <w:i/>
        </w:rPr>
        <w:t xml:space="preserve"> Radou.)</w:t>
      </w:r>
    </w:p>
    <w:p w:rsidR="00C84EE4" w:rsidRPr="00734560" w:rsidRDefault="00C84EE4" w:rsidP="00B81A8A">
      <w:pPr>
        <w:spacing w:after="120"/>
        <w:jc w:val="both"/>
        <w:outlineLvl w:val="0"/>
        <w:rPr>
          <w:rFonts w:ascii="Arial" w:hAnsi="Arial" w:cs="Arial"/>
        </w:rPr>
      </w:pPr>
      <w:r w:rsidRPr="00734560">
        <w:rPr>
          <w:rFonts w:ascii="Arial" w:hAnsi="Arial" w:cs="Arial"/>
        </w:rPr>
        <w:t>Poskytovatelem účelové podpory bude GA ČR.</w:t>
      </w:r>
    </w:p>
    <w:p w:rsidR="00C84EE4" w:rsidRDefault="00014656" w:rsidP="00B81A8A">
      <w:pPr>
        <w:spacing w:after="120"/>
        <w:jc w:val="both"/>
        <w:outlineLvl w:val="0"/>
        <w:rPr>
          <w:rFonts w:ascii="Arial" w:hAnsi="Arial" w:cs="Arial"/>
        </w:rPr>
      </w:pPr>
      <w:r w:rsidRPr="00734560">
        <w:rPr>
          <w:rFonts w:ascii="Arial" w:hAnsi="Arial" w:cs="Arial"/>
        </w:rPr>
        <w:t>C</w:t>
      </w:r>
      <w:r w:rsidR="00681427" w:rsidRPr="00734560">
        <w:rPr>
          <w:rFonts w:ascii="Arial" w:hAnsi="Arial" w:cs="Arial"/>
        </w:rPr>
        <w:t>elková doba trvání bude od roku 201</w:t>
      </w:r>
      <w:r w:rsidRPr="00734560">
        <w:rPr>
          <w:rFonts w:ascii="Arial" w:hAnsi="Arial" w:cs="Arial"/>
        </w:rPr>
        <w:t>9</w:t>
      </w:r>
      <w:r w:rsidR="00681427" w:rsidRPr="00734560">
        <w:rPr>
          <w:rFonts w:ascii="Arial" w:hAnsi="Arial" w:cs="Arial"/>
        </w:rPr>
        <w:t xml:space="preserve"> do roku 2030 (tj. 1</w:t>
      </w:r>
      <w:r w:rsidR="00734560" w:rsidRPr="00734560">
        <w:rPr>
          <w:rFonts w:ascii="Arial" w:hAnsi="Arial" w:cs="Arial"/>
        </w:rPr>
        <w:t>2</w:t>
      </w:r>
      <w:r w:rsidR="00681427" w:rsidRPr="00734560">
        <w:rPr>
          <w:rFonts w:ascii="Arial" w:hAnsi="Arial" w:cs="Arial"/>
        </w:rPr>
        <w:t xml:space="preserve"> let).</w:t>
      </w:r>
    </w:p>
    <w:p w:rsidR="00AA4BA4" w:rsidRDefault="00AA4BA4" w:rsidP="00B81A8A">
      <w:pPr>
        <w:spacing w:after="12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1)</w:t>
      </w:r>
      <w:r>
        <w:rPr>
          <w:rFonts w:ascii="Arial" w:hAnsi="Arial" w:cs="Arial"/>
        </w:rPr>
        <w:tab/>
      </w:r>
      <w:r w:rsidRPr="000A0AB3">
        <w:rPr>
          <w:rFonts w:ascii="Arial" w:hAnsi="Arial" w:cs="Arial"/>
          <w:u w:val="single"/>
        </w:rPr>
        <w:t>Zásadní připomínka:</w:t>
      </w:r>
    </w:p>
    <w:p w:rsidR="00AA4BA4" w:rsidRDefault="00AA4BA4" w:rsidP="00B81A8A">
      <w:pPr>
        <w:spacing w:after="12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V části 5 návrhu se uvádí, že doba řešení v této skupině grantových projektů </w:t>
      </w:r>
      <w:r w:rsidR="00F84390">
        <w:rPr>
          <w:rFonts w:ascii="Arial" w:hAnsi="Arial" w:cs="Arial"/>
        </w:rPr>
        <w:t xml:space="preserve">je </w:t>
      </w:r>
      <w:r>
        <w:rPr>
          <w:rFonts w:ascii="Arial" w:hAnsi="Arial" w:cs="Arial"/>
        </w:rPr>
        <w:t>stanovena na pět let.</w:t>
      </w:r>
    </w:p>
    <w:p w:rsidR="00AA4BA4" w:rsidRDefault="00AA4BA4" w:rsidP="00B81A8A">
      <w:pPr>
        <w:spacing w:after="12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Rada žádá o doplnění, že se jedná o dobu řešení projektu.</w:t>
      </w:r>
    </w:p>
    <w:p w:rsidR="00AA4BA4" w:rsidRDefault="00F84390" w:rsidP="00B81A8A">
      <w:pPr>
        <w:spacing w:after="12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Dále Rada </w:t>
      </w:r>
      <w:r w:rsidR="00FB2C30">
        <w:rPr>
          <w:rFonts w:ascii="Arial" w:hAnsi="Arial" w:cs="Arial"/>
        </w:rPr>
        <w:t>konstatuje</w:t>
      </w:r>
      <w:r>
        <w:rPr>
          <w:rFonts w:ascii="Arial" w:hAnsi="Arial" w:cs="Arial"/>
        </w:rPr>
        <w:t>, že jestliže je doba řešení projektu stanovena na pět let, tak ve</w:t>
      </w:r>
      <w:r w:rsidR="00FB2C30">
        <w:rPr>
          <w:rFonts w:ascii="Arial" w:hAnsi="Arial" w:cs="Arial"/>
        </w:rPr>
        <w:t> </w:t>
      </w:r>
      <w:r>
        <w:rPr>
          <w:rFonts w:ascii="Arial" w:hAnsi="Arial" w:cs="Arial"/>
        </w:rPr>
        <w:t>veřejné soutěži vyhlášené v roce 2026, překročí doba řešení projektu dobu trvání EXPRO.</w:t>
      </w:r>
    </w:p>
    <w:p w:rsidR="00F84390" w:rsidRPr="00734560" w:rsidRDefault="00F84390" w:rsidP="00B81A8A">
      <w:pPr>
        <w:spacing w:after="12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Rada </w:t>
      </w:r>
      <w:r w:rsidR="00FB2C30">
        <w:rPr>
          <w:rFonts w:ascii="Arial" w:hAnsi="Arial" w:cs="Arial"/>
        </w:rPr>
        <w:t>upozorňuje</w:t>
      </w:r>
      <w:r>
        <w:rPr>
          <w:rFonts w:ascii="Arial" w:hAnsi="Arial" w:cs="Arial"/>
        </w:rPr>
        <w:t>, že doba trvání projektu musí být stanovena tak, aby nepřekročila dobu trvání EXPRO.</w:t>
      </w:r>
    </w:p>
    <w:p w:rsidR="009E01F1" w:rsidRPr="00734560" w:rsidRDefault="009E01F1" w:rsidP="009E01F1">
      <w:pPr>
        <w:keepNext/>
        <w:numPr>
          <w:ilvl w:val="0"/>
          <w:numId w:val="4"/>
        </w:numPr>
        <w:spacing w:after="120"/>
        <w:jc w:val="both"/>
        <w:outlineLvl w:val="0"/>
        <w:rPr>
          <w:rFonts w:ascii="Arial" w:hAnsi="Arial" w:cs="Arial"/>
          <w:u w:val="single"/>
        </w:rPr>
      </w:pPr>
      <w:r w:rsidRPr="00734560">
        <w:rPr>
          <w:rFonts w:ascii="Arial" w:hAnsi="Arial" w:cs="Arial"/>
          <w:u w:val="single"/>
        </w:rPr>
        <w:lastRenderedPageBreak/>
        <w:t>Výdaje na uskutečnění EXPRO:</w:t>
      </w:r>
    </w:p>
    <w:p w:rsidR="009E01F1" w:rsidRPr="000B6C94" w:rsidRDefault="009E01F1" w:rsidP="009E01F1">
      <w:pPr>
        <w:spacing w:after="120"/>
        <w:jc w:val="both"/>
        <w:outlineLvl w:val="0"/>
        <w:rPr>
          <w:rFonts w:ascii="Arial" w:hAnsi="Arial" w:cs="Arial"/>
          <w:i/>
        </w:rPr>
      </w:pPr>
      <w:r w:rsidRPr="00734560">
        <w:rPr>
          <w:rFonts w:ascii="Arial" w:hAnsi="Arial" w:cs="Arial"/>
          <w:b/>
        </w:rPr>
        <w:t>Celkové předkládané výdaje na dobu trvání jsou plánovány ve výši 13 500 mil. Kč</w:t>
      </w:r>
      <w:r w:rsidRPr="00734560">
        <w:rPr>
          <w:rFonts w:ascii="Arial" w:hAnsi="Arial" w:cs="Arial"/>
        </w:rPr>
        <w:t xml:space="preserve">, z toho v jednotlivých letech: </w:t>
      </w:r>
      <w:r w:rsidRPr="000B6C94">
        <w:rPr>
          <w:rFonts w:ascii="Arial" w:hAnsi="Arial" w:cs="Arial"/>
          <w:i/>
        </w:rPr>
        <w:t xml:space="preserve">550 mil. Kč v roce 2019, 950 mil. Kč v roce 2020, 1350 mil. Kč v letech 2021 – 2028, 800 mil. Kč v roce 2029 a 400 mil. Kč v roce 2030. </w:t>
      </w:r>
    </w:p>
    <w:p w:rsidR="009E01F1" w:rsidRPr="000F6F6E" w:rsidRDefault="00734560" w:rsidP="009E01F1">
      <w:pPr>
        <w:spacing w:after="120"/>
        <w:jc w:val="both"/>
        <w:outlineLvl w:val="0"/>
        <w:rPr>
          <w:rFonts w:ascii="Arial" w:hAnsi="Arial" w:cs="Arial"/>
        </w:rPr>
      </w:pPr>
      <w:r w:rsidRPr="000F6F6E">
        <w:rPr>
          <w:rFonts w:ascii="Arial" w:hAnsi="Arial" w:cs="Arial"/>
        </w:rPr>
        <w:t xml:space="preserve">Protože se jedná o projekty základního výzkumu, bude podíl výdajů státního rozpočtu na celkových výdajích projektů v souladu se zákonem o výzkumu, experimentálním vývoji a inovacích a Rámcem </w:t>
      </w:r>
      <w:r w:rsidR="00E656F0" w:rsidRPr="000F6F6E">
        <w:rPr>
          <w:rFonts w:ascii="Arial" w:hAnsi="Arial" w:cs="Arial"/>
        </w:rPr>
        <w:t xml:space="preserve">činit </w:t>
      </w:r>
      <w:r w:rsidRPr="000F6F6E">
        <w:rPr>
          <w:rFonts w:ascii="Arial" w:hAnsi="Arial" w:cs="Arial"/>
        </w:rPr>
        <w:t>až 100 %.</w:t>
      </w:r>
    </w:p>
    <w:p w:rsidR="000F6F6E" w:rsidRPr="000F6F6E" w:rsidRDefault="00794F9F" w:rsidP="009E01F1">
      <w:pPr>
        <w:spacing w:after="120"/>
        <w:jc w:val="both"/>
        <w:outlineLvl w:val="0"/>
        <w:rPr>
          <w:rFonts w:ascii="Arial" w:hAnsi="Arial" w:cs="Arial"/>
        </w:rPr>
      </w:pPr>
      <w:r w:rsidRPr="000F6F6E">
        <w:rPr>
          <w:rFonts w:ascii="Arial" w:hAnsi="Arial" w:cs="Arial"/>
        </w:rPr>
        <w:t>Rada upozorňuje, že finanční prostředky na EXPRO nejsou zahrnuty v</w:t>
      </w:r>
      <w:r w:rsidR="000F6F6E" w:rsidRPr="000F6F6E">
        <w:rPr>
          <w:rFonts w:ascii="Arial" w:hAnsi="Arial" w:cs="Arial"/>
        </w:rPr>
        <w:t xml:space="preserve"> návrhu výdajů státního rozpočtu České republiky na výzkum, experimentální vývoj a inovace na rok 2018 se střednědobým výhledem na léta 2019 a 2020 a dlouhodobým výhledem do roku 2024 </w:t>
      </w:r>
      <w:r w:rsidRPr="000F6F6E">
        <w:rPr>
          <w:rFonts w:ascii="Arial" w:hAnsi="Arial" w:cs="Arial"/>
        </w:rPr>
        <w:t>schváleném usnesením vlády ze dne č. 385 ze dne</w:t>
      </w:r>
      <w:r w:rsidR="000F6F6E" w:rsidRPr="000F6F6E">
        <w:rPr>
          <w:rFonts w:ascii="Arial" w:hAnsi="Arial" w:cs="Arial"/>
        </w:rPr>
        <w:t xml:space="preserve"> 22. května 2017.</w:t>
      </w:r>
    </w:p>
    <w:p w:rsidR="00794F9F" w:rsidRDefault="00794F9F" w:rsidP="009E01F1">
      <w:pPr>
        <w:spacing w:after="12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Financování bude řešeno při přípravě návrhu rozpočtu na rok 2019 a navazujícího střednědobého výhledu s tím, že musí být dodržen celkový limit </w:t>
      </w:r>
      <w:r w:rsidR="000F6F6E">
        <w:rPr>
          <w:rFonts w:ascii="Arial" w:hAnsi="Arial" w:cs="Arial"/>
        </w:rPr>
        <w:t xml:space="preserve">výše uvedeného </w:t>
      </w:r>
      <w:r>
        <w:rPr>
          <w:rFonts w:ascii="Arial" w:hAnsi="Arial" w:cs="Arial"/>
        </w:rPr>
        <w:t xml:space="preserve">vládou </w:t>
      </w:r>
      <w:r w:rsidR="000F6F6E">
        <w:rPr>
          <w:rFonts w:ascii="Arial" w:hAnsi="Arial" w:cs="Arial"/>
        </w:rPr>
        <w:t xml:space="preserve">schváleného </w:t>
      </w:r>
      <w:r w:rsidR="000F6F6E" w:rsidRPr="000F6F6E">
        <w:rPr>
          <w:rFonts w:ascii="Arial" w:hAnsi="Arial" w:cs="Arial"/>
        </w:rPr>
        <w:t>návrhu výdajů státního rozpočtu</w:t>
      </w:r>
      <w:r w:rsidR="000F6F6E">
        <w:rPr>
          <w:rFonts w:ascii="Arial" w:hAnsi="Arial" w:cs="Arial"/>
        </w:rPr>
        <w:t>.</w:t>
      </w:r>
    </w:p>
    <w:p w:rsidR="0066695D" w:rsidRPr="00A06995" w:rsidRDefault="007244D5" w:rsidP="00A06995">
      <w:pPr>
        <w:pStyle w:val="Odstavecseseznamem"/>
        <w:keepNext/>
        <w:numPr>
          <w:ilvl w:val="0"/>
          <w:numId w:val="4"/>
        </w:numPr>
        <w:spacing w:after="120"/>
        <w:ind w:left="714" w:hanging="357"/>
        <w:contextualSpacing w:val="0"/>
        <w:jc w:val="both"/>
        <w:outlineLvl w:val="0"/>
        <w:rPr>
          <w:rFonts w:ascii="Arial" w:hAnsi="Arial" w:cs="Arial"/>
        </w:rPr>
      </w:pPr>
      <w:r w:rsidRPr="00A06995">
        <w:rPr>
          <w:rFonts w:ascii="Arial" w:hAnsi="Arial" w:cs="Arial"/>
          <w:u w:val="single"/>
        </w:rPr>
        <w:t>Vymezení způsobilých nákladů</w:t>
      </w:r>
      <w:r w:rsidR="00534DF7" w:rsidRPr="00A06995">
        <w:rPr>
          <w:rFonts w:ascii="Arial" w:hAnsi="Arial" w:cs="Arial"/>
          <w:u w:val="single"/>
        </w:rPr>
        <w:t xml:space="preserve"> </w:t>
      </w:r>
    </w:p>
    <w:p w:rsidR="0066695D" w:rsidRPr="00A06995" w:rsidRDefault="0066695D" w:rsidP="00A06995">
      <w:pPr>
        <w:spacing w:after="120"/>
        <w:jc w:val="both"/>
        <w:rPr>
          <w:rFonts w:ascii="Arial" w:hAnsi="Arial" w:cs="Arial"/>
          <w:color w:val="000000"/>
        </w:rPr>
      </w:pPr>
      <w:r w:rsidRPr="00A06995">
        <w:rPr>
          <w:rFonts w:ascii="Arial" w:hAnsi="Arial" w:cs="Arial"/>
          <w:color w:val="000000"/>
        </w:rPr>
        <w:t>Podpora bude poskytována na uznané náklady projektu, které jsou vymezeny poskytovatelem v souladu s § 2 odst. 2 písm. k) zákona a výzkumu, experimentálním vývoji a inovacích v souladu s čl. 7 a 25 Nařízení</w:t>
      </w:r>
      <w:r w:rsidRPr="00A06995">
        <w:rPr>
          <w:rFonts w:ascii="Arial" w:hAnsi="Arial" w:cs="Arial"/>
        </w:rPr>
        <w:t xml:space="preserve"> a </w:t>
      </w:r>
      <w:r w:rsidRPr="00A06995">
        <w:rPr>
          <w:rFonts w:ascii="Arial" w:hAnsi="Arial" w:cs="Arial"/>
          <w:color w:val="000000"/>
        </w:rPr>
        <w:t xml:space="preserve">které budou příjemcem vynaloženy na činnosti úzce časově i věcně související s řešením daného projektu. </w:t>
      </w:r>
    </w:p>
    <w:p w:rsidR="007244D5" w:rsidRPr="00A06995" w:rsidRDefault="0066695D" w:rsidP="00A06995">
      <w:pPr>
        <w:spacing w:after="120"/>
        <w:jc w:val="both"/>
        <w:rPr>
          <w:rFonts w:ascii="Arial" w:hAnsi="Arial" w:cs="Arial"/>
        </w:rPr>
      </w:pPr>
      <w:r w:rsidRPr="00A06995">
        <w:rPr>
          <w:rFonts w:ascii="Arial" w:hAnsi="Arial" w:cs="Arial"/>
          <w:color w:val="000000"/>
        </w:rPr>
        <w:t xml:space="preserve">Vymezení způsobilých nákladů je </w:t>
      </w:r>
      <w:r w:rsidR="00534DF7" w:rsidRPr="00A06995">
        <w:rPr>
          <w:rFonts w:ascii="Arial" w:hAnsi="Arial" w:cs="Arial"/>
        </w:rPr>
        <w:t>definováno v části 11. návrhu EXPRO</w:t>
      </w:r>
      <w:r w:rsidR="00A06995">
        <w:rPr>
          <w:rFonts w:ascii="Arial" w:hAnsi="Arial" w:cs="Arial"/>
        </w:rPr>
        <w:t>.</w:t>
      </w:r>
    </w:p>
    <w:p w:rsidR="00534DF7" w:rsidRPr="000B6C94" w:rsidRDefault="00534DF7" w:rsidP="00534DF7">
      <w:pPr>
        <w:pStyle w:val="Odstavecseseznamem"/>
        <w:numPr>
          <w:ilvl w:val="0"/>
          <w:numId w:val="4"/>
        </w:numPr>
        <w:spacing w:after="120"/>
        <w:jc w:val="both"/>
        <w:rPr>
          <w:rFonts w:ascii="Arial" w:hAnsi="Arial" w:cs="Arial"/>
          <w:u w:val="single"/>
        </w:rPr>
      </w:pPr>
      <w:r w:rsidRPr="000B6C94">
        <w:rPr>
          <w:rFonts w:ascii="Arial" w:hAnsi="Arial" w:cs="Arial"/>
          <w:u w:val="single"/>
        </w:rPr>
        <w:t xml:space="preserve">Specifikace cílů spolu s jejich odůvodněním a způsobem jejich dosažení, kritéria splnění cílů, srovnání se současným stavem v České republice a v zahraničí a očekávané výsledky a přínosy </w:t>
      </w:r>
    </w:p>
    <w:p w:rsidR="00576822" w:rsidRDefault="000B6C94" w:rsidP="00576822">
      <w:pPr>
        <w:spacing w:after="120"/>
        <w:jc w:val="both"/>
        <w:rPr>
          <w:rFonts w:ascii="Arial" w:hAnsi="Arial" w:cs="Arial"/>
        </w:rPr>
      </w:pPr>
      <w:r>
        <w:rPr>
          <w:rFonts w:ascii="Arial" w:eastAsia="Calibri" w:hAnsi="Arial" w:cs="Arial"/>
          <w:lang w:eastAsia="en-US"/>
        </w:rPr>
        <w:t xml:space="preserve">Zaměření a cíle </w:t>
      </w:r>
      <w:r w:rsidR="00534DF7" w:rsidRPr="000B6C94">
        <w:rPr>
          <w:rFonts w:ascii="Arial" w:eastAsia="Calibri" w:hAnsi="Arial" w:cs="Arial"/>
          <w:lang w:eastAsia="en-US"/>
        </w:rPr>
        <w:t>EXPR</w:t>
      </w:r>
      <w:r w:rsidRPr="000B6C94">
        <w:rPr>
          <w:rFonts w:ascii="Arial" w:eastAsia="Calibri" w:hAnsi="Arial" w:cs="Arial"/>
          <w:lang w:eastAsia="en-US"/>
        </w:rPr>
        <w:t>O</w:t>
      </w:r>
      <w:r>
        <w:rPr>
          <w:rFonts w:ascii="Arial" w:eastAsia="Calibri" w:hAnsi="Arial" w:cs="Arial"/>
          <w:lang w:eastAsia="en-US"/>
        </w:rPr>
        <w:t xml:space="preserve"> jsou stanoveny v části 12 návrhu EXPRO, kde</w:t>
      </w:r>
      <w:r w:rsidR="00534DF7" w:rsidRPr="000B6C94">
        <w:rPr>
          <w:rFonts w:ascii="Arial" w:eastAsia="Calibri" w:hAnsi="Arial" w:cs="Arial"/>
          <w:lang w:eastAsia="en-US"/>
        </w:rPr>
        <w:t xml:space="preserve"> GA ČR uvádí, že: </w:t>
      </w:r>
      <w:r w:rsidR="00534DF7" w:rsidRPr="000B6C94">
        <w:rPr>
          <w:rFonts w:ascii="Arial" w:eastAsia="Calibri" w:hAnsi="Arial" w:cs="Arial"/>
          <w:i/>
          <w:lang w:eastAsia="en-US"/>
        </w:rPr>
        <w:t>„Dlouhodobým cílem navrženého schématu bude zvýšená koncentrace průlomového základního výzkumu</w:t>
      </w:r>
      <w:r w:rsidR="00534DF7" w:rsidRPr="000B6C94">
        <w:rPr>
          <w:i/>
        </w:rPr>
        <w:t xml:space="preserve"> </w:t>
      </w:r>
      <w:r w:rsidR="00534DF7" w:rsidRPr="000B6C94">
        <w:rPr>
          <w:rFonts w:ascii="Arial" w:eastAsia="Calibri" w:hAnsi="Arial" w:cs="Arial"/>
          <w:i/>
          <w:lang w:eastAsia="en-US"/>
        </w:rPr>
        <w:t>se značným aplikačním potenciálem, který se ve střednědobé budoucnosti projeví ve formě komercializace patentů, vzniku moderních technologií a bezesporu i mnohem významnějšího vnímání vědy a</w:t>
      </w:r>
      <w:r w:rsidR="00FB2C30">
        <w:rPr>
          <w:rFonts w:ascii="Arial" w:eastAsia="Calibri" w:hAnsi="Arial" w:cs="Arial"/>
          <w:i/>
          <w:lang w:eastAsia="en-US"/>
        </w:rPr>
        <w:t> </w:t>
      </w:r>
      <w:r w:rsidR="00534DF7" w:rsidRPr="000B6C94">
        <w:rPr>
          <w:rFonts w:ascii="Arial" w:eastAsia="Calibri" w:hAnsi="Arial" w:cs="Arial"/>
          <w:i/>
          <w:lang w:eastAsia="en-US"/>
        </w:rPr>
        <w:t>výzkumu širokou veřejností.“</w:t>
      </w:r>
      <w:r w:rsidR="00576822" w:rsidRPr="00576822">
        <w:rPr>
          <w:rFonts w:ascii="Arial" w:hAnsi="Arial" w:cs="Arial"/>
        </w:rPr>
        <w:t xml:space="preserve"> </w:t>
      </w:r>
    </w:p>
    <w:p w:rsidR="00576822" w:rsidRPr="00AC541A" w:rsidRDefault="00576822" w:rsidP="00576822">
      <w:pPr>
        <w:spacing w:after="120"/>
        <w:jc w:val="both"/>
        <w:rPr>
          <w:rFonts w:ascii="Arial" w:hAnsi="Arial" w:cs="Arial"/>
        </w:rPr>
      </w:pPr>
      <w:r w:rsidRPr="00AC541A">
        <w:rPr>
          <w:rFonts w:ascii="Arial" w:hAnsi="Arial" w:cs="Arial"/>
        </w:rPr>
        <w:t>Návrh EXPRO obsahuje srovnání se současným stavem v ČR a v zahraničí.</w:t>
      </w:r>
    </w:p>
    <w:p w:rsidR="00576822" w:rsidRPr="00576822" w:rsidRDefault="00576822" w:rsidP="00576822">
      <w:pPr>
        <w:spacing w:after="120"/>
        <w:jc w:val="both"/>
        <w:rPr>
          <w:rFonts w:ascii="Arial" w:hAnsi="Arial" w:cs="Arial"/>
        </w:rPr>
      </w:pPr>
      <w:r w:rsidRPr="00576822">
        <w:rPr>
          <w:rFonts w:ascii="Arial" w:hAnsi="Arial" w:cs="Arial"/>
        </w:rPr>
        <w:t>Očekávané přínosy u grantových projektů v oblasti základního výzkumu nejsou obvykle specifikovány, protože téma i způsob řešení si uchazeči navrhují sami a nelze je předem jasně definovat.</w:t>
      </w:r>
    </w:p>
    <w:p w:rsidR="00576822" w:rsidRPr="00576822" w:rsidRDefault="00576822" w:rsidP="00576822">
      <w:pPr>
        <w:spacing w:after="120"/>
        <w:jc w:val="both"/>
        <w:rPr>
          <w:rFonts w:ascii="Arial" w:eastAsia="Calibri" w:hAnsi="Arial" w:cs="Arial"/>
          <w:iCs/>
          <w:lang w:eastAsia="en-US"/>
        </w:rPr>
      </w:pPr>
      <w:r w:rsidRPr="00576822">
        <w:rPr>
          <w:rFonts w:ascii="Arial" w:hAnsi="Arial" w:cs="Arial"/>
        </w:rPr>
        <w:t>GA ČR uvádí, že EXPRO bude</w:t>
      </w:r>
      <w:r w:rsidRPr="00576822">
        <w:rPr>
          <w:rFonts w:ascii="Arial" w:eastAsia="Calibri" w:hAnsi="Arial" w:cs="Arial"/>
          <w:iCs/>
          <w:lang w:eastAsia="en-US"/>
        </w:rPr>
        <w:t xml:space="preserve"> přinášet pozitivní dopady a to produkcí špičkových výsledků, </w:t>
      </w:r>
      <w:r w:rsidRPr="00576822">
        <w:rPr>
          <w:rFonts w:ascii="Arial" w:eastAsia="Calibri" w:hAnsi="Arial" w:cs="Arial"/>
          <w:lang w:eastAsia="en-US"/>
        </w:rPr>
        <w:t xml:space="preserve">které pak mohou být dále využívány celým spektrem uživatelů či rozvíjeny aplikovaným výzkumem, s čímž je spojený i přínos ekonomického a společenského efektu. </w:t>
      </w:r>
    </w:p>
    <w:p w:rsidR="00576822" w:rsidRDefault="00576822" w:rsidP="00BC2F5F">
      <w:pPr>
        <w:spacing w:after="120"/>
        <w:jc w:val="both"/>
        <w:rPr>
          <w:rFonts w:ascii="Arial" w:eastAsia="Calibri" w:hAnsi="Arial" w:cs="Arial"/>
          <w:iCs/>
          <w:lang w:eastAsia="en-US"/>
        </w:rPr>
      </w:pPr>
      <w:r w:rsidRPr="00774193">
        <w:rPr>
          <w:rFonts w:ascii="Arial" w:eastAsia="Calibri" w:hAnsi="Arial" w:cs="Arial"/>
          <w:iCs/>
          <w:lang w:eastAsia="en-US"/>
        </w:rPr>
        <w:t>Jednou z podmínek splnění cílů EXPRO je nejpozději do jednoho roku po ukončení řešení projektu podat návrh projektu do jedné z hlavních ERC výzev s hostitelskou organizací v ČR. Tím se navýší účast České republiky v těchto výzvách. Očekávaným dopadem by pak měl být také nárůst úspěšnosti českých vědců v mezinárodních výzvách, čímž se zvýší schopnost České republiky čerpat finanční zdroje z EU, a tím tak dojde k navýšení absorpční kapacity.</w:t>
      </w:r>
      <w:r w:rsidRPr="00576822">
        <w:rPr>
          <w:rFonts w:ascii="Arial" w:eastAsia="Calibri" w:hAnsi="Arial" w:cs="Arial"/>
          <w:iCs/>
          <w:lang w:eastAsia="en-US"/>
        </w:rPr>
        <w:t xml:space="preserve"> </w:t>
      </w:r>
    </w:p>
    <w:p w:rsidR="00BC2F5F" w:rsidRPr="00BC2F5F" w:rsidRDefault="00BC2F5F" w:rsidP="00BC2F5F">
      <w:pPr>
        <w:jc w:val="both"/>
        <w:rPr>
          <w:rFonts w:ascii="Arial" w:hAnsi="Arial" w:cs="Arial"/>
          <w:color w:val="000000"/>
        </w:rPr>
      </w:pPr>
      <w:r w:rsidRPr="00BC2F5F">
        <w:rPr>
          <w:rFonts w:ascii="Arial" w:eastAsia="Calibri" w:hAnsi="Arial" w:cs="Arial"/>
          <w:iCs/>
          <w:lang w:eastAsia="en-US"/>
        </w:rPr>
        <w:lastRenderedPageBreak/>
        <w:t>GAČR v části 15. Druhy výsledků uvádí, že v EXPRO mohou být podporovány pouze projekty, které odůvodněně předpokládají dosažení vysokého počtu mezinárodně srovnatelných vědeckých výsledků spadajících alespoň do jedné ze čtyř uvedených kategorií výsledků základního výzkumu (</w:t>
      </w:r>
      <w:r w:rsidRPr="00BC2F5F">
        <w:rPr>
          <w:rFonts w:ascii="Arial" w:hAnsi="Arial" w:cs="Arial"/>
          <w:color w:val="000000"/>
        </w:rPr>
        <w:t xml:space="preserve">J – </w:t>
      </w:r>
      <w:r w:rsidRPr="00BC2F5F">
        <w:rPr>
          <w:rFonts w:ascii="Arial" w:hAnsi="Arial" w:cs="Arial"/>
          <w:color w:val="000000"/>
        </w:rPr>
        <w:tab/>
        <w:t>článek v odborném periodiku, Jimp – článek v odborném periodiku, který je obsažen v databázi WoS,</w:t>
      </w:r>
      <w:r>
        <w:rPr>
          <w:rFonts w:ascii="Arial" w:hAnsi="Arial" w:cs="Arial"/>
          <w:color w:val="000000"/>
        </w:rPr>
        <w:t xml:space="preserve"> </w:t>
      </w:r>
      <w:r w:rsidRPr="00BC2F5F">
        <w:rPr>
          <w:rFonts w:ascii="Arial" w:hAnsi="Arial" w:cs="Arial"/>
          <w:color w:val="000000"/>
        </w:rPr>
        <w:t>Jsc – článek v</w:t>
      </w:r>
      <w:r>
        <w:rPr>
          <w:rFonts w:ascii="Arial" w:hAnsi="Arial" w:cs="Arial"/>
          <w:color w:val="000000"/>
        </w:rPr>
        <w:t> </w:t>
      </w:r>
      <w:r w:rsidRPr="00BC2F5F">
        <w:rPr>
          <w:rFonts w:ascii="Arial" w:hAnsi="Arial" w:cs="Arial"/>
          <w:color w:val="000000"/>
        </w:rPr>
        <w:t>odborném periodiku, který je obsažen v databázi SCOPUS,</w:t>
      </w:r>
      <w:r w:rsidR="00FB2C30">
        <w:rPr>
          <w:rFonts w:ascii="Arial" w:hAnsi="Arial" w:cs="Arial"/>
          <w:color w:val="000000"/>
        </w:rPr>
        <w:t xml:space="preserve"> </w:t>
      </w:r>
      <w:r w:rsidRPr="00BC2F5F">
        <w:rPr>
          <w:rFonts w:ascii="Arial" w:hAnsi="Arial" w:cs="Arial"/>
          <w:color w:val="000000"/>
        </w:rPr>
        <w:t>B –odborná kniha ,</w:t>
      </w:r>
      <w:r w:rsidR="0063625D">
        <w:rPr>
          <w:rFonts w:ascii="Arial" w:hAnsi="Arial" w:cs="Arial"/>
          <w:color w:val="000000"/>
        </w:rPr>
        <w:t xml:space="preserve"> </w:t>
      </w:r>
      <w:r w:rsidRPr="00BC2F5F">
        <w:rPr>
          <w:rFonts w:ascii="Arial" w:hAnsi="Arial" w:cs="Arial"/>
          <w:color w:val="000000"/>
        </w:rPr>
        <w:t>C – kapitola v odborné knize, D –článek ve sborníku)</w:t>
      </w:r>
    </w:p>
    <w:p w:rsidR="00534DF7" w:rsidRPr="000B6C94" w:rsidRDefault="00534DF7" w:rsidP="00534DF7">
      <w:pPr>
        <w:spacing w:after="120"/>
        <w:jc w:val="both"/>
        <w:rPr>
          <w:rFonts w:ascii="Arial" w:eastAsia="Calibri" w:hAnsi="Arial" w:cs="Arial"/>
          <w:i/>
          <w:lang w:eastAsia="en-US"/>
        </w:rPr>
      </w:pPr>
    </w:p>
    <w:p w:rsidR="00534DF7" w:rsidRPr="00F84390" w:rsidRDefault="00F84390" w:rsidP="00F84390">
      <w:pPr>
        <w:spacing w:after="120"/>
        <w:jc w:val="both"/>
        <w:rPr>
          <w:rFonts w:ascii="Arial" w:hAnsi="Arial" w:cs="Arial"/>
          <w:u w:val="single"/>
        </w:rPr>
      </w:pPr>
      <w:r w:rsidRPr="00F84390">
        <w:rPr>
          <w:rFonts w:ascii="Arial" w:hAnsi="Arial" w:cs="Arial"/>
        </w:rPr>
        <w:t>2)</w:t>
      </w:r>
      <w:r w:rsidRPr="00F84390">
        <w:rPr>
          <w:rFonts w:ascii="Arial" w:hAnsi="Arial" w:cs="Arial"/>
        </w:rPr>
        <w:tab/>
      </w:r>
      <w:r w:rsidR="00534DF7" w:rsidRPr="00F84390">
        <w:rPr>
          <w:rFonts w:ascii="Arial" w:hAnsi="Arial" w:cs="Arial"/>
          <w:u w:val="single"/>
        </w:rPr>
        <w:t>Zásadní připomínka:</w:t>
      </w:r>
    </w:p>
    <w:p w:rsidR="00AC541A" w:rsidRPr="000B6C94" w:rsidRDefault="00AC541A" w:rsidP="00AC541A">
      <w:pPr>
        <w:pStyle w:val="Odstavecseseznamem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Cíle EXPRO  jsou</w:t>
      </w:r>
      <w:r w:rsidRPr="000B6C94">
        <w:rPr>
          <w:rFonts w:ascii="Arial" w:hAnsi="Arial" w:cs="Arial"/>
        </w:rPr>
        <w:t xml:space="preserve"> formulován</w:t>
      </w:r>
      <w:r>
        <w:rPr>
          <w:rFonts w:ascii="Arial" w:hAnsi="Arial" w:cs="Arial"/>
        </w:rPr>
        <w:t>y</w:t>
      </w:r>
      <w:r w:rsidRPr="000B6C94">
        <w:rPr>
          <w:rFonts w:ascii="Arial" w:hAnsi="Arial" w:cs="Arial"/>
        </w:rPr>
        <w:t xml:space="preserve"> obecně ve smyslu známých skutečností.</w:t>
      </w:r>
    </w:p>
    <w:p w:rsidR="00534DF7" w:rsidRPr="000B6C94" w:rsidRDefault="00534DF7" w:rsidP="00534DF7">
      <w:pPr>
        <w:spacing w:after="120"/>
        <w:ind w:left="708"/>
        <w:jc w:val="both"/>
        <w:rPr>
          <w:rFonts w:ascii="Arial" w:hAnsi="Arial" w:cs="Arial"/>
          <w:b/>
          <w:i/>
        </w:rPr>
      </w:pPr>
      <w:r w:rsidRPr="000B6C94">
        <w:rPr>
          <w:rFonts w:ascii="Arial" w:hAnsi="Arial" w:cs="Arial"/>
        </w:rPr>
        <w:t xml:space="preserve">Z textu není zcela zřejmé, proč </w:t>
      </w:r>
      <w:r w:rsidR="008C7640">
        <w:rPr>
          <w:rFonts w:ascii="Arial" w:hAnsi="Arial" w:cs="Arial"/>
        </w:rPr>
        <w:t xml:space="preserve">je </w:t>
      </w:r>
      <w:r w:rsidRPr="000B6C94">
        <w:rPr>
          <w:rFonts w:ascii="Arial" w:hAnsi="Arial" w:cs="Arial"/>
        </w:rPr>
        <w:t xml:space="preserve">v uvedené  části užito pojmu </w:t>
      </w:r>
      <w:r w:rsidRPr="000B6C94">
        <w:rPr>
          <w:rFonts w:ascii="Arial" w:hAnsi="Arial" w:cs="Arial"/>
          <w:b/>
          <w:i/>
        </w:rPr>
        <w:t xml:space="preserve">grantové (potažmo projektové) schéma, </w:t>
      </w:r>
      <w:r w:rsidRPr="000B6C94">
        <w:rPr>
          <w:rFonts w:ascii="Arial" w:hAnsi="Arial" w:cs="Arial"/>
          <w:i/>
        </w:rPr>
        <w:t>které s</w:t>
      </w:r>
      <w:r w:rsidRPr="000B6C94">
        <w:rPr>
          <w:rFonts w:ascii="Arial" w:hAnsi="Arial" w:cs="Arial"/>
        </w:rPr>
        <w:t>e používá u aktivit realizovaných v rámci strukturálních fondů EU a vyjadřuje systémové pojetí grantů, resp. vytvořený systém pro jejich přihlašování, výběr a realizaci.</w:t>
      </w:r>
      <w:r w:rsidRPr="000B6C94">
        <w:rPr>
          <w:rFonts w:ascii="Arial" w:hAnsi="Arial" w:cs="Arial"/>
          <w:b/>
          <w:i/>
        </w:rPr>
        <w:t xml:space="preserve"> </w:t>
      </w:r>
    </w:p>
    <w:p w:rsidR="00AC541A" w:rsidRDefault="00534DF7" w:rsidP="00AC541A">
      <w:pPr>
        <w:pStyle w:val="Odstavecseseznamem"/>
        <w:spacing w:after="120"/>
        <w:jc w:val="both"/>
        <w:rPr>
          <w:rFonts w:ascii="Arial" w:hAnsi="Arial" w:cs="Arial"/>
        </w:rPr>
      </w:pPr>
      <w:r w:rsidRPr="000B6C94">
        <w:rPr>
          <w:rFonts w:ascii="Arial" w:hAnsi="Arial" w:cs="Arial"/>
        </w:rPr>
        <w:t>Rada upozorňuje, že z jasných a ověřitelných cílů vycházejí i kritéria hodnocení</w:t>
      </w:r>
      <w:r w:rsidR="0054462A">
        <w:rPr>
          <w:rFonts w:ascii="Arial" w:hAnsi="Arial" w:cs="Arial"/>
        </w:rPr>
        <w:t>.</w:t>
      </w:r>
      <w:r w:rsidRPr="000B6C94">
        <w:rPr>
          <w:rFonts w:ascii="Arial" w:hAnsi="Arial" w:cs="Arial"/>
        </w:rPr>
        <w:t xml:space="preserve"> </w:t>
      </w:r>
      <w:r w:rsidR="00AC541A">
        <w:rPr>
          <w:rFonts w:ascii="Arial" w:hAnsi="Arial" w:cs="Arial"/>
        </w:rPr>
        <w:t>Protože cíle a jejich specifikace jsou jednou z nejdůležitějších částí návrhu EXPRO, je tuto část třeba popsat detailněji.</w:t>
      </w:r>
    </w:p>
    <w:p w:rsidR="00D53C84" w:rsidRPr="00D53C84" w:rsidRDefault="00F84390" w:rsidP="00D53C84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D53C84">
        <w:rPr>
          <w:rFonts w:ascii="Arial" w:hAnsi="Arial" w:cs="Arial"/>
        </w:rPr>
        <w:t>)</w:t>
      </w:r>
      <w:r w:rsidR="00D53C84">
        <w:rPr>
          <w:rFonts w:ascii="Arial" w:hAnsi="Arial" w:cs="Arial"/>
        </w:rPr>
        <w:tab/>
      </w:r>
      <w:r w:rsidR="00D53C84" w:rsidRPr="00D53C84">
        <w:rPr>
          <w:rFonts w:ascii="Arial" w:hAnsi="Arial" w:cs="Arial"/>
          <w:u w:val="single"/>
        </w:rPr>
        <w:t>Zásadní připomínka:</w:t>
      </w:r>
    </w:p>
    <w:p w:rsidR="00534DF7" w:rsidRDefault="00AC541A" w:rsidP="00AC541A">
      <w:pPr>
        <w:spacing w:after="12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Zároveň Rada požaduje</w:t>
      </w:r>
      <w:r w:rsidR="00534DF7" w:rsidRPr="000B6C94">
        <w:rPr>
          <w:rFonts w:ascii="Arial" w:hAnsi="Arial" w:cs="Arial"/>
        </w:rPr>
        <w:t xml:space="preserve"> objasnění a případné přeformulování pojmu grantové (projektové) schéma</w:t>
      </w:r>
      <w:r w:rsidR="00D53C84">
        <w:rPr>
          <w:rFonts w:ascii="Arial" w:hAnsi="Arial" w:cs="Arial"/>
        </w:rPr>
        <w:t>, o kterém se píše v částech 12. a 14. návrhu EXPRO.</w:t>
      </w:r>
      <w:r w:rsidR="00534DF7" w:rsidRPr="000B6C94">
        <w:rPr>
          <w:rFonts w:ascii="Arial" w:hAnsi="Arial" w:cs="Arial"/>
        </w:rPr>
        <w:t xml:space="preserve"> </w:t>
      </w:r>
    </w:p>
    <w:p w:rsidR="009C0A8A" w:rsidRDefault="009C0A8A" w:rsidP="00720CA5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4)</w:t>
      </w:r>
      <w:r>
        <w:rPr>
          <w:rFonts w:ascii="Arial" w:hAnsi="Arial" w:cs="Arial"/>
        </w:rPr>
        <w:tab/>
      </w:r>
      <w:r w:rsidRPr="001C698E">
        <w:rPr>
          <w:rFonts w:ascii="Arial" w:hAnsi="Arial" w:cs="Arial"/>
          <w:u w:val="single"/>
        </w:rPr>
        <w:t>Zásadní připomínka:</w:t>
      </w:r>
    </w:p>
    <w:p w:rsidR="009C0A8A" w:rsidRDefault="009C0A8A" w:rsidP="00720CA5">
      <w:pPr>
        <w:spacing w:after="120"/>
        <w:ind w:left="708"/>
        <w:jc w:val="both"/>
        <w:rPr>
          <w:rFonts w:ascii="Arial" w:hAnsi="Arial" w:cs="Arial"/>
        </w:rPr>
      </w:pPr>
      <w:r w:rsidRPr="00DD1AEC">
        <w:rPr>
          <w:rFonts w:ascii="Arial" w:eastAsia="Calibri" w:hAnsi="Arial" w:cs="Arial"/>
          <w:iCs/>
          <w:lang w:eastAsia="en-US"/>
        </w:rPr>
        <w:t>Jednou z podmínek splnění cílů EXPRO je nejpozději do jednoho roku po</w:t>
      </w:r>
      <w:r w:rsidR="001C698E">
        <w:rPr>
          <w:rFonts w:ascii="Arial" w:eastAsia="Calibri" w:hAnsi="Arial" w:cs="Arial"/>
          <w:iCs/>
          <w:lang w:eastAsia="en-US"/>
        </w:rPr>
        <w:t> </w:t>
      </w:r>
      <w:r w:rsidRPr="00DD1AEC">
        <w:rPr>
          <w:rFonts w:ascii="Arial" w:eastAsia="Calibri" w:hAnsi="Arial" w:cs="Arial"/>
          <w:iCs/>
          <w:lang w:eastAsia="en-US"/>
        </w:rPr>
        <w:t xml:space="preserve">ukončení řešení projektu podat návrh projektu do jedné z hlavních ERC výzev s hostitelskou organizací v ČR. </w:t>
      </w:r>
      <w:r>
        <w:rPr>
          <w:rFonts w:ascii="Arial" w:eastAsia="Calibri" w:hAnsi="Arial" w:cs="Arial"/>
          <w:iCs/>
          <w:lang w:eastAsia="en-US"/>
        </w:rPr>
        <w:t>Rada výrazně doporučuje, aby o návrh projektu do ERC výzev mohl podat kdokoli z řešitel</w:t>
      </w:r>
      <w:r w:rsidR="00DD1AEC">
        <w:rPr>
          <w:rFonts w:ascii="Arial" w:eastAsia="Calibri" w:hAnsi="Arial" w:cs="Arial"/>
          <w:iCs/>
          <w:lang w:eastAsia="en-US"/>
        </w:rPr>
        <w:t>s</w:t>
      </w:r>
      <w:r>
        <w:rPr>
          <w:rFonts w:ascii="Arial" w:eastAsia="Calibri" w:hAnsi="Arial" w:cs="Arial"/>
          <w:iCs/>
          <w:lang w:eastAsia="en-US"/>
        </w:rPr>
        <w:t>kého týmu a ne pouze hlavní řešitel projektu.</w:t>
      </w:r>
      <w:r w:rsidR="00720CA5">
        <w:rPr>
          <w:rFonts w:ascii="Arial" w:eastAsia="Calibri" w:hAnsi="Arial" w:cs="Arial"/>
          <w:iCs/>
          <w:lang w:eastAsia="en-US"/>
        </w:rPr>
        <w:t xml:space="preserve"> </w:t>
      </w:r>
    </w:p>
    <w:p w:rsidR="00534DF7" w:rsidRPr="00D53C84" w:rsidRDefault="009C0A8A" w:rsidP="00D53C84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D53C84">
        <w:rPr>
          <w:rFonts w:ascii="Arial" w:hAnsi="Arial" w:cs="Arial"/>
        </w:rPr>
        <w:t>)</w:t>
      </w:r>
      <w:r w:rsidR="00D53C84">
        <w:rPr>
          <w:rFonts w:ascii="Arial" w:hAnsi="Arial" w:cs="Arial"/>
        </w:rPr>
        <w:tab/>
      </w:r>
      <w:r w:rsidR="00534DF7" w:rsidRPr="00D53C84">
        <w:rPr>
          <w:rFonts w:ascii="Arial" w:hAnsi="Arial" w:cs="Arial"/>
          <w:u w:val="single"/>
        </w:rPr>
        <w:t>Zásadní připomínka:</w:t>
      </w:r>
    </w:p>
    <w:p w:rsidR="00534DF7" w:rsidRPr="00AC541A" w:rsidRDefault="00534DF7" w:rsidP="00D53C84">
      <w:pPr>
        <w:pStyle w:val="Odstavecseseznamem"/>
        <w:spacing w:after="120"/>
        <w:contextualSpacing w:val="0"/>
        <w:jc w:val="both"/>
        <w:rPr>
          <w:rFonts w:ascii="Arial" w:hAnsi="Arial" w:cs="Arial"/>
        </w:rPr>
      </w:pPr>
      <w:r w:rsidRPr="00AC541A">
        <w:rPr>
          <w:rFonts w:ascii="Arial" w:hAnsi="Arial" w:cs="Arial"/>
        </w:rPr>
        <w:t>Rada žádá o doplnění analytické přílohy o příklady úspěšně řešených grantových projektů z Projektů na podporu excelence v základním výzkumu</w:t>
      </w:r>
      <w:r w:rsidR="00AC541A" w:rsidRPr="00AC541A">
        <w:rPr>
          <w:rFonts w:ascii="Arial" w:hAnsi="Arial" w:cs="Arial"/>
        </w:rPr>
        <w:t>.</w:t>
      </w:r>
    </w:p>
    <w:p w:rsidR="00534DF7" w:rsidRDefault="00534DF7" w:rsidP="00534DF7">
      <w:pPr>
        <w:pStyle w:val="Odstavecseseznamem"/>
        <w:numPr>
          <w:ilvl w:val="0"/>
          <w:numId w:val="4"/>
        </w:numPr>
        <w:spacing w:after="120"/>
        <w:jc w:val="both"/>
        <w:outlineLvl w:val="0"/>
        <w:rPr>
          <w:rFonts w:ascii="Arial" w:hAnsi="Arial" w:cs="Arial"/>
          <w:u w:val="single"/>
        </w:rPr>
      </w:pPr>
      <w:r w:rsidRPr="009D44FC">
        <w:rPr>
          <w:rFonts w:ascii="Arial" w:hAnsi="Arial" w:cs="Arial"/>
          <w:u w:val="single"/>
        </w:rPr>
        <w:t>Požadavky na prokázání způsobilosti uchazečů a způsob a kritéria hodnocení návrhů projektů</w:t>
      </w:r>
    </w:p>
    <w:p w:rsidR="00A37017" w:rsidRPr="00A37017" w:rsidRDefault="00F84390" w:rsidP="00A37017">
      <w:pPr>
        <w:spacing w:after="120"/>
        <w:jc w:val="both"/>
        <w:outlineLvl w:val="0"/>
        <w:rPr>
          <w:rFonts w:ascii="Arial" w:hAnsi="Arial" w:cs="Arial"/>
          <w:color w:val="000000"/>
        </w:rPr>
      </w:pPr>
      <w:r w:rsidRPr="00A37017">
        <w:rPr>
          <w:rFonts w:ascii="Arial" w:hAnsi="Arial" w:cs="Arial"/>
        </w:rPr>
        <w:t>V části 8. Příjemci podpory a možnost jejich změny</w:t>
      </w:r>
      <w:r w:rsidR="00A37017" w:rsidRPr="00A37017">
        <w:rPr>
          <w:rFonts w:ascii="Arial" w:hAnsi="Arial" w:cs="Arial"/>
        </w:rPr>
        <w:t xml:space="preserve"> je uvedeno, že p</w:t>
      </w:r>
      <w:r w:rsidR="00A37017" w:rsidRPr="00A37017">
        <w:rPr>
          <w:rFonts w:ascii="Arial" w:hAnsi="Arial" w:cs="Arial"/>
          <w:color w:val="000000"/>
        </w:rPr>
        <w:t>říjemcem podpory v rámci této skupiny grantových projektů EXPRO může být uchazeč o grant z řad</w:t>
      </w:r>
      <w:r w:rsidR="00A37017" w:rsidRPr="00A37017" w:rsidDel="008841CD">
        <w:rPr>
          <w:rFonts w:ascii="Arial" w:hAnsi="Arial" w:cs="Arial"/>
          <w:color w:val="000000"/>
        </w:rPr>
        <w:t xml:space="preserve"> </w:t>
      </w:r>
      <w:r w:rsidR="00A37017" w:rsidRPr="00A37017">
        <w:rPr>
          <w:rFonts w:ascii="Arial" w:hAnsi="Arial" w:cs="Arial"/>
          <w:color w:val="000000"/>
        </w:rPr>
        <w:t xml:space="preserve">organizačních složek státu nebo organizačních jednotek ministerstva, zabývající se výzkumem a vývojem, a dále právnických osob se sídlem v České republice, který splní podmínky způsobilosti uchazeče o podporu a který byl vybrán ve Veřejné soutěži. Fyzické osoby se příjemci podpory v této skupině projektů stát nemohou. </w:t>
      </w:r>
    </w:p>
    <w:p w:rsidR="00A37017" w:rsidRPr="00A37017" w:rsidRDefault="00A37017" w:rsidP="00A3701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</w:rPr>
      </w:pPr>
      <w:r w:rsidRPr="00A37017">
        <w:rPr>
          <w:rFonts w:ascii="Arial" w:hAnsi="Arial" w:cs="Arial"/>
          <w:color w:val="000000"/>
        </w:rPr>
        <w:t xml:space="preserve">Změna příjemce bude možná a závazné podmínky změny příjemce upraví podrobněji zadávací dokumentace na základě níže uvedených zásad a podmínek, podle kterých bude posuzována otázka přípustnosti postoupení smlouvy dle § 1895 a násl. zákona č. 89/2012 Sb., občanský zákoník. </w:t>
      </w:r>
    </w:p>
    <w:p w:rsidR="00A37017" w:rsidRPr="000A0AB3" w:rsidRDefault="009C0A8A" w:rsidP="001C698E">
      <w:pPr>
        <w:keepNext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6</w:t>
      </w:r>
      <w:r w:rsidR="00A37017" w:rsidRPr="000A0AB3">
        <w:rPr>
          <w:rFonts w:ascii="Arial" w:hAnsi="Arial" w:cs="Arial"/>
          <w:color w:val="000000"/>
        </w:rPr>
        <w:t>)</w:t>
      </w:r>
      <w:r w:rsidR="00A37017" w:rsidRPr="000A0AB3">
        <w:rPr>
          <w:rFonts w:ascii="Arial" w:hAnsi="Arial" w:cs="Arial"/>
          <w:color w:val="000000"/>
        </w:rPr>
        <w:tab/>
      </w:r>
      <w:r w:rsidR="00A37017" w:rsidRPr="000A0AB3">
        <w:rPr>
          <w:rFonts w:ascii="Arial" w:hAnsi="Arial" w:cs="Arial"/>
          <w:color w:val="000000"/>
          <w:u w:val="single"/>
        </w:rPr>
        <w:t>Zásadní připomínka</w:t>
      </w:r>
    </w:p>
    <w:p w:rsidR="000A0AB3" w:rsidRPr="000A0AB3" w:rsidRDefault="00A37017" w:rsidP="001C698E">
      <w:pPr>
        <w:autoSpaceDE w:val="0"/>
        <w:autoSpaceDN w:val="0"/>
        <w:adjustRightInd w:val="0"/>
        <w:spacing w:after="120"/>
        <w:ind w:left="708"/>
        <w:jc w:val="both"/>
        <w:rPr>
          <w:rFonts w:ascii="Arial" w:hAnsi="Arial" w:cs="Arial"/>
          <w:color w:val="000000"/>
        </w:rPr>
      </w:pPr>
      <w:r w:rsidRPr="000A0AB3">
        <w:rPr>
          <w:rFonts w:ascii="Arial" w:hAnsi="Arial" w:cs="Arial"/>
          <w:color w:val="000000"/>
        </w:rPr>
        <w:t>Rada požaduje, aby část 8. Příjemci podpory a možnost jejich změny byla podrobněji specifikována a bylo přesně vymezeno, kdy a za jaké situace může u</w:t>
      </w:r>
      <w:r w:rsidR="000A0AB3">
        <w:rPr>
          <w:rFonts w:ascii="Arial" w:hAnsi="Arial" w:cs="Arial"/>
          <w:color w:val="000000"/>
        </w:rPr>
        <w:t> </w:t>
      </w:r>
      <w:r w:rsidRPr="000A0AB3">
        <w:rPr>
          <w:rFonts w:ascii="Arial" w:hAnsi="Arial" w:cs="Arial"/>
          <w:color w:val="000000"/>
        </w:rPr>
        <w:t xml:space="preserve">grantového projektu ke změně příjemce dojít, kdo změnu schvaluje </w:t>
      </w:r>
      <w:r w:rsidR="000A0AB3" w:rsidRPr="000A0AB3">
        <w:rPr>
          <w:rFonts w:ascii="Arial" w:hAnsi="Arial" w:cs="Arial"/>
          <w:color w:val="000000"/>
        </w:rPr>
        <w:t>(v</w:t>
      </w:r>
      <w:r w:rsidR="00FB2C30">
        <w:rPr>
          <w:rFonts w:ascii="Arial" w:hAnsi="Arial" w:cs="Arial"/>
          <w:color w:val="000000"/>
        </w:rPr>
        <w:t> </w:t>
      </w:r>
      <w:r w:rsidR="000A0AB3" w:rsidRPr="000A0AB3">
        <w:rPr>
          <w:rFonts w:ascii="Arial" w:hAnsi="Arial" w:cs="Arial"/>
          <w:color w:val="000000"/>
        </w:rPr>
        <w:t xml:space="preserve">návrhu EXPRO je uvedeno pouze předsednictvo, ale nikoli které) </w:t>
      </w:r>
      <w:r w:rsidRPr="000A0AB3">
        <w:rPr>
          <w:rFonts w:ascii="Arial" w:hAnsi="Arial" w:cs="Arial"/>
          <w:color w:val="000000"/>
        </w:rPr>
        <w:t xml:space="preserve">a v jakém termínu musí či nemusí být povolena. </w:t>
      </w:r>
    </w:p>
    <w:p w:rsidR="00A37017" w:rsidRDefault="00A37017" w:rsidP="001C698E">
      <w:pPr>
        <w:autoSpaceDE w:val="0"/>
        <w:autoSpaceDN w:val="0"/>
        <w:adjustRightInd w:val="0"/>
        <w:spacing w:after="120"/>
        <w:ind w:left="708"/>
        <w:jc w:val="both"/>
        <w:rPr>
          <w:rFonts w:ascii="Arial" w:hAnsi="Arial" w:cs="Arial"/>
          <w:color w:val="000000"/>
        </w:rPr>
      </w:pPr>
      <w:r w:rsidRPr="000A0AB3">
        <w:rPr>
          <w:rFonts w:ascii="Arial" w:hAnsi="Arial" w:cs="Arial"/>
          <w:color w:val="000000"/>
        </w:rPr>
        <w:t xml:space="preserve">Rada souhlasí, že vše může být </w:t>
      </w:r>
      <w:r w:rsidR="000A0AB3" w:rsidRPr="000A0AB3">
        <w:rPr>
          <w:rFonts w:ascii="Arial" w:hAnsi="Arial" w:cs="Arial"/>
          <w:color w:val="000000"/>
        </w:rPr>
        <w:t>detailně</w:t>
      </w:r>
      <w:r w:rsidRPr="000A0AB3">
        <w:rPr>
          <w:rFonts w:ascii="Arial" w:hAnsi="Arial" w:cs="Arial"/>
          <w:color w:val="000000"/>
        </w:rPr>
        <w:t xml:space="preserve"> uvedeno v zadávací </w:t>
      </w:r>
      <w:r w:rsidR="000A0AB3" w:rsidRPr="000A0AB3">
        <w:rPr>
          <w:rFonts w:ascii="Arial" w:hAnsi="Arial" w:cs="Arial"/>
          <w:color w:val="000000"/>
        </w:rPr>
        <w:t>dokumentaci</w:t>
      </w:r>
      <w:r w:rsidRPr="000A0AB3">
        <w:rPr>
          <w:rFonts w:ascii="Arial" w:hAnsi="Arial" w:cs="Arial"/>
          <w:color w:val="000000"/>
        </w:rPr>
        <w:t xml:space="preserve">, ale </w:t>
      </w:r>
      <w:r w:rsidR="00FB2C30">
        <w:rPr>
          <w:rFonts w:ascii="Arial" w:hAnsi="Arial" w:cs="Arial"/>
          <w:color w:val="000000"/>
        </w:rPr>
        <w:t xml:space="preserve">základní </w:t>
      </w:r>
      <w:r w:rsidRPr="000A0AB3">
        <w:rPr>
          <w:rFonts w:ascii="Arial" w:hAnsi="Arial" w:cs="Arial"/>
          <w:color w:val="000000"/>
        </w:rPr>
        <w:t>podmínky musí být dané jednoznačně</w:t>
      </w:r>
      <w:r w:rsidR="00FB2C30">
        <w:rPr>
          <w:rFonts w:ascii="Arial" w:hAnsi="Arial" w:cs="Arial"/>
          <w:color w:val="000000"/>
        </w:rPr>
        <w:t>ji</w:t>
      </w:r>
      <w:r w:rsidRPr="000A0AB3">
        <w:rPr>
          <w:rFonts w:ascii="Arial" w:hAnsi="Arial" w:cs="Arial"/>
          <w:color w:val="000000"/>
        </w:rPr>
        <w:t>.</w:t>
      </w:r>
    </w:p>
    <w:p w:rsidR="00B81855" w:rsidRPr="000A0AB3" w:rsidRDefault="00B81855" w:rsidP="001C698E">
      <w:pPr>
        <w:autoSpaceDE w:val="0"/>
        <w:autoSpaceDN w:val="0"/>
        <w:adjustRightInd w:val="0"/>
        <w:spacing w:after="120"/>
        <w:ind w:lef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Dále Rada upozorňuje, že každý projekt může mít podle § 9 odst. 1 písm. b zákona o podpoře výzkumu, experimentálního vývoje a inovací více příjemců podpory. V projektu musí být však označen příjemce</w:t>
      </w:r>
      <w:r w:rsidR="008B168E">
        <w:rPr>
          <w:rFonts w:ascii="Arial" w:hAnsi="Arial" w:cs="Arial"/>
          <w:color w:val="000000"/>
        </w:rPr>
        <w:t xml:space="preserve"> (řešitel)</w:t>
      </w:r>
      <w:r>
        <w:rPr>
          <w:rFonts w:ascii="Arial" w:hAnsi="Arial" w:cs="Arial"/>
          <w:color w:val="000000"/>
        </w:rPr>
        <w:t>, který bude</w:t>
      </w:r>
      <w:r w:rsidRPr="00B81855">
        <w:rPr>
          <w:rFonts w:ascii="Arial" w:hAnsi="Arial" w:cs="Arial"/>
          <w:color w:val="000000"/>
        </w:rPr>
        <w:t xml:space="preserve"> řešení projektu koordinovat ve vztahu k poskytovateli </w:t>
      </w:r>
      <w:r>
        <w:rPr>
          <w:rFonts w:ascii="Arial" w:hAnsi="Arial" w:cs="Arial"/>
          <w:color w:val="000000"/>
        </w:rPr>
        <w:t xml:space="preserve">a bude odpovědný za odbornou úroveň projektu. </w:t>
      </w:r>
    </w:p>
    <w:p w:rsidR="00A37017" w:rsidRDefault="00A37017" w:rsidP="00A3701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63625D" w:rsidRDefault="00774193" w:rsidP="000F6F6E">
      <w:pPr>
        <w:pStyle w:val="Zkladntext2"/>
        <w:keepNext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63625D">
        <w:rPr>
          <w:rFonts w:ascii="Arial" w:hAnsi="Arial" w:cs="Arial"/>
        </w:rPr>
        <w:t>)</w:t>
      </w:r>
      <w:r w:rsidR="0063625D">
        <w:rPr>
          <w:rFonts w:ascii="Arial" w:hAnsi="Arial" w:cs="Arial"/>
        </w:rPr>
        <w:tab/>
      </w:r>
      <w:r w:rsidR="0063625D" w:rsidRPr="008402C6">
        <w:rPr>
          <w:rFonts w:ascii="Arial" w:hAnsi="Arial" w:cs="Arial"/>
          <w:u w:val="single"/>
        </w:rPr>
        <w:t>Zásadní připomínka</w:t>
      </w:r>
    </w:p>
    <w:p w:rsidR="0063625D" w:rsidRDefault="00AA4BA4" w:rsidP="001C698E">
      <w:pPr>
        <w:pStyle w:val="Zkladntext2"/>
        <w:spacing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Rada žádá, aby do části 17 Proces hodnocení návrhu projektů, kde jsou uvedeny Oborové hodnotící komise sestavené pro pět oborů</w:t>
      </w:r>
      <w:r w:rsidR="009921D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bylo uvedeno, zda projekty budou či nebudou tematicky vymezeny, což z návrhu EXPRO není zřetelné.</w:t>
      </w:r>
    </w:p>
    <w:p w:rsidR="008B168E" w:rsidRPr="009D44FC" w:rsidRDefault="008B168E" w:rsidP="001C698E">
      <w:pPr>
        <w:pStyle w:val="Zkladntext2"/>
        <w:spacing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Dále Rada výrazně upozorňuje, že v rámci hodnotitelských panelů by nemělo v žádném případě</w:t>
      </w:r>
      <w:r w:rsidR="00720CA5">
        <w:rPr>
          <w:rFonts w:ascii="Arial" w:hAnsi="Arial" w:cs="Arial"/>
        </w:rPr>
        <w:t xml:space="preserve"> docházet</w:t>
      </w:r>
      <w:r>
        <w:rPr>
          <w:rFonts w:ascii="Arial" w:hAnsi="Arial" w:cs="Arial"/>
        </w:rPr>
        <w:t xml:space="preserve"> ke zvýhodnění seniorních pracovníků oproti mladým vědcům.</w:t>
      </w:r>
      <w:r w:rsidR="00720CA5">
        <w:rPr>
          <w:rFonts w:ascii="Arial" w:hAnsi="Arial" w:cs="Arial"/>
        </w:rPr>
        <w:t xml:space="preserve"> Rada žádá zohlednit tuto připomínku při úpravě programu na základě výsledku jednání s předsednictvem RVVI. </w:t>
      </w:r>
    </w:p>
    <w:p w:rsidR="008402C6" w:rsidRDefault="00774193" w:rsidP="00774A5A">
      <w:pPr>
        <w:pStyle w:val="Zkladntext2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D53C84">
        <w:rPr>
          <w:rFonts w:ascii="Arial" w:hAnsi="Arial" w:cs="Arial"/>
        </w:rPr>
        <w:t>)</w:t>
      </w:r>
      <w:r w:rsidR="00D53C84">
        <w:rPr>
          <w:rFonts w:ascii="Arial" w:hAnsi="Arial" w:cs="Arial"/>
        </w:rPr>
        <w:tab/>
      </w:r>
      <w:r w:rsidR="008402C6" w:rsidRPr="008402C6">
        <w:rPr>
          <w:rFonts w:ascii="Arial" w:hAnsi="Arial" w:cs="Arial"/>
          <w:u w:val="single"/>
        </w:rPr>
        <w:t>Zásadní připomínka</w:t>
      </w:r>
    </w:p>
    <w:p w:rsidR="009921D4" w:rsidRDefault="00774A5A" w:rsidP="001C698E">
      <w:pPr>
        <w:pStyle w:val="Zkladntext2"/>
        <w:spacing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V části 9. Způsobilost uchazečů o podporu</w:t>
      </w:r>
      <w:r w:rsidR="008402C6">
        <w:rPr>
          <w:rFonts w:ascii="Arial" w:hAnsi="Arial" w:cs="Arial"/>
        </w:rPr>
        <w:t xml:space="preserve"> je</w:t>
      </w:r>
      <w:r>
        <w:rPr>
          <w:rFonts w:ascii="Arial" w:hAnsi="Arial" w:cs="Arial"/>
        </w:rPr>
        <w:t xml:space="preserve"> použit termín </w:t>
      </w:r>
      <w:r>
        <w:rPr>
          <w:rFonts w:ascii="Arial" w:hAnsi="Arial" w:cs="Arial"/>
          <w:i/>
        </w:rPr>
        <w:t>„</w:t>
      </w:r>
      <w:r w:rsidR="008402C6">
        <w:rPr>
          <w:rFonts w:ascii="Arial" w:hAnsi="Arial" w:cs="Arial"/>
          <w:i/>
        </w:rPr>
        <w:t>spoluuchazeč</w:t>
      </w:r>
      <w:r>
        <w:rPr>
          <w:rFonts w:ascii="Arial" w:hAnsi="Arial" w:cs="Arial"/>
          <w:i/>
        </w:rPr>
        <w:t xml:space="preserve">“, </w:t>
      </w:r>
      <w:r>
        <w:rPr>
          <w:rFonts w:ascii="Arial" w:hAnsi="Arial" w:cs="Arial"/>
        </w:rPr>
        <w:t>který nevyplývá ze zákona o výzkumu, experimentálním vývoji a inovacích. Rada doporučuje toto slovní spojení vysvětlit, popřípadě nahradit vhodnějším (např. odborný garant apod.)</w:t>
      </w:r>
    </w:p>
    <w:p w:rsidR="00BC2F5F" w:rsidRDefault="008B168E" w:rsidP="000A0AB3">
      <w:pPr>
        <w:pStyle w:val="Zkladntext2"/>
        <w:keepNext/>
        <w:spacing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9</w:t>
      </w:r>
      <w:r w:rsidR="00BC2F5F">
        <w:rPr>
          <w:rFonts w:ascii="Arial" w:hAnsi="Arial" w:cs="Arial"/>
        </w:rPr>
        <w:t>)</w:t>
      </w:r>
      <w:r w:rsidR="00BC2F5F">
        <w:rPr>
          <w:rFonts w:ascii="Arial" w:hAnsi="Arial" w:cs="Arial"/>
        </w:rPr>
        <w:tab/>
      </w:r>
      <w:r w:rsidR="00BC2F5F" w:rsidRPr="00BC2F5F">
        <w:rPr>
          <w:rFonts w:ascii="Arial" w:hAnsi="Arial" w:cs="Arial"/>
          <w:u w:val="single"/>
        </w:rPr>
        <w:t>Zásadní připomínka</w:t>
      </w:r>
    </w:p>
    <w:p w:rsidR="000A0AB3" w:rsidRDefault="00AA4BA4" w:rsidP="001C698E">
      <w:pPr>
        <w:pStyle w:val="Zkladntext2"/>
        <w:spacing w:line="240" w:lineRule="auto"/>
        <w:ind w:firstLine="708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K č</w:t>
      </w:r>
      <w:r w:rsidR="00BC2F5F">
        <w:rPr>
          <w:rFonts w:ascii="Arial" w:hAnsi="Arial" w:cs="Arial"/>
          <w:u w:val="single"/>
        </w:rPr>
        <w:t>ást</w:t>
      </w:r>
      <w:r>
        <w:rPr>
          <w:rFonts w:ascii="Arial" w:hAnsi="Arial" w:cs="Arial"/>
          <w:u w:val="single"/>
        </w:rPr>
        <w:t>i</w:t>
      </w:r>
      <w:r w:rsidR="00BC2F5F">
        <w:rPr>
          <w:rFonts w:ascii="Arial" w:hAnsi="Arial" w:cs="Arial"/>
          <w:u w:val="single"/>
        </w:rPr>
        <w:t xml:space="preserve"> 15. Druhy</w:t>
      </w:r>
      <w:r w:rsidR="001C698E">
        <w:rPr>
          <w:rFonts w:ascii="Arial" w:hAnsi="Arial" w:cs="Arial"/>
          <w:u w:val="single"/>
        </w:rPr>
        <w:t xml:space="preserve"> výsledků</w:t>
      </w:r>
      <w:r w:rsidR="00BC2F5F">
        <w:rPr>
          <w:rFonts w:ascii="Arial" w:hAnsi="Arial" w:cs="Arial"/>
          <w:u w:val="single"/>
        </w:rPr>
        <w:t xml:space="preserve"> </w:t>
      </w:r>
    </w:p>
    <w:p w:rsidR="00BC2F5F" w:rsidRPr="0063625D" w:rsidRDefault="001C698E" w:rsidP="001C698E">
      <w:pPr>
        <w:pStyle w:val="Zkladntext2"/>
        <w:spacing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63625D" w:rsidRPr="0063625D">
        <w:rPr>
          <w:rFonts w:ascii="Arial" w:hAnsi="Arial" w:cs="Arial"/>
        </w:rPr>
        <w:t>ada žádá o doplnění minimálního předpokládaného počtu publikačních výsledků a indikátorů typu počtu předpokládaných podpořených projektů, úspěšně dokončených projektů, počty dosažených výstupů a</w:t>
      </w:r>
      <w:r w:rsidR="0063625D">
        <w:rPr>
          <w:rFonts w:ascii="Arial" w:hAnsi="Arial" w:cs="Arial"/>
        </w:rPr>
        <w:t>pod.</w:t>
      </w:r>
    </w:p>
    <w:p w:rsidR="00534DF7" w:rsidRDefault="009D44FC" w:rsidP="003D7CD0">
      <w:pPr>
        <w:pStyle w:val="Odstavecseseznamem"/>
        <w:numPr>
          <w:ilvl w:val="0"/>
          <w:numId w:val="4"/>
        </w:numPr>
        <w:spacing w:after="120"/>
        <w:ind w:left="714" w:hanging="357"/>
        <w:contextualSpacing w:val="0"/>
        <w:jc w:val="both"/>
        <w:outlineLvl w:val="0"/>
        <w:rPr>
          <w:rFonts w:ascii="Arial" w:hAnsi="Arial" w:cs="Arial"/>
          <w:u w:val="single"/>
        </w:rPr>
      </w:pPr>
      <w:r w:rsidRPr="003D7CD0">
        <w:rPr>
          <w:rFonts w:ascii="Arial" w:hAnsi="Arial" w:cs="Arial"/>
          <w:u w:val="single"/>
        </w:rPr>
        <w:t>K právnímu</w:t>
      </w:r>
      <w:r w:rsidR="00534DF7" w:rsidRPr="003D7CD0">
        <w:rPr>
          <w:rFonts w:ascii="Arial" w:hAnsi="Arial" w:cs="Arial"/>
          <w:u w:val="single"/>
        </w:rPr>
        <w:t xml:space="preserve"> rámci veřejné podpory, podle něhož budou veřejné prostředky poskytovány</w:t>
      </w:r>
    </w:p>
    <w:p w:rsidR="003D7CD0" w:rsidRPr="003D7CD0" w:rsidRDefault="003D7CD0" w:rsidP="003D7CD0">
      <w:pPr>
        <w:spacing w:before="120" w:after="120"/>
        <w:jc w:val="both"/>
        <w:rPr>
          <w:rFonts w:ascii="Arial" w:hAnsi="Arial" w:cs="Arial"/>
        </w:rPr>
      </w:pPr>
      <w:r w:rsidRPr="003D7CD0">
        <w:rPr>
          <w:rFonts w:ascii="Arial" w:hAnsi="Arial" w:cs="Arial"/>
        </w:rPr>
        <w:t>Rada neposuzuje návrh z pohledu slučitelnosti veřejné podpory se společným trhem Evropského společenství. Může však posoudit, zda při přípravě návrhu byla ze strany poskytovatele respektována ustanovení a požadavky předpisů Evropské unie o  veřejné podpoře, tj. Rámec</w:t>
      </w:r>
      <w:r w:rsidRPr="003D7CD0">
        <w:rPr>
          <w:rFonts w:ascii="Arial" w:hAnsi="Arial" w:cs="Arial"/>
          <w:bCs/>
          <w:color w:val="000000"/>
        </w:rPr>
        <w:t xml:space="preserve"> a Nařízení. </w:t>
      </w:r>
    </w:p>
    <w:p w:rsidR="003D7CD0" w:rsidRPr="003D7CD0" w:rsidRDefault="003D7CD0" w:rsidP="003D7CD0">
      <w:pPr>
        <w:keepNext/>
        <w:spacing w:after="120"/>
        <w:jc w:val="both"/>
        <w:rPr>
          <w:rFonts w:ascii="Arial" w:hAnsi="Arial" w:cs="Arial"/>
        </w:rPr>
      </w:pPr>
      <w:r w:rsidRPr="003D7CD0">
        <w:rPr>
          <w:rFonts w:ascii="Arial" w:hAnsi="Arial" w:cs="Arial"/>
        </w:rPr>
        <w:t xml:space="preserve">Podpora má motivační účinek, který je definován </w:t>
      </w:r>
      <w:r w:rsidRPr="003D7CD0">
        <w:rPr>
          <w:rFonts w:ascii="Arial" w:hAnsi="Arial" w:cs="Arial"/>
          <w:bCs/>
          <w:color w:val="000000"/>
        </w:rPr>
        <w:t>(dle článku 6 Nařízení a bodu 4.4 Rámce)</w:t>
      </w:r>
      <w:r w:rsidRPr="003D7CD0">
        <w:rPr>
          <w:rFonts w:ascii="Arial" w:hAnsi="Arial" w:cs="Arial"/>
        </w:rPr>
        <w:t>.</w:t>
      </w:r>
    </w:p>
    <w:p w:rsidR="009D44FC" w:rsidRDefault="009D44FC" w:rsidP="009D44FC">
      <w:pPr>
        <w:spacing w:after="120"/>
        <w:jc w:val="both"/>
        <w:rPr>
          <w:rFonts w:ascii="Arial" w:hAnsi="Arial" w:cs="Arial"/>
          <w:color w:val="000000"/>
        </w:rPr>
      </w:pPr>
      <w:r w:rsidRPr="009D44FC">
        <w:rPr>
          <w:rFonts w:ascii="Arial" w:hAnsi="Arial" w:cs="Arial"/>
        </w:rPr>
        <w:t xml:space="preserve">EXPRO </w:t>
      </w:r>
      <w:r w:rsidRPr="009D44FC">
        <w:rPr>
          <w:rFonts w:ascii="Arial" w:hAnsi="Arial" w:cs="Arial"/>
          <w:color w:val="000000"/>
        </w:rPr>
        <w:t>je podle článku 108 odst. 3 Smlouvy o fungování EU vyňata z oznamovací povinnosti, neboť splňuje podmínky kapitoly I. a článku 25 Nařízení.</w:t>
      </w:r>
    </w:p>
    <w:p w:rsidR="009921D4" w:rsidRPr="009921D4" w:rsidRDefault="009921D4" w:rsidP="009921D4">
      <w:pPr>
        <w:pStyle w:val="Zkladntext2"/>
        <w:keepNext/>
        <w:spacing w:line="240" w:lineRule="auto"/>
        <w:jc w:val="both"/>
        <w:rPr>
          <w:rFonts w:ascii="Arial" w:hAnsi="Arial" w:cs="Arial"/>
          <w:u w:val="single"/>
        </w:rPr>
      </w:pPr>
      <w:r w:rsidRPr="009921D4">
        <w:rPr>
          <w:rFonts w:ascii="Arial" w:hAnsi="Arial" w:cs="Arial"/>
        </w:rPr>
        <w:lastRenderedPageBreak/>
        <w:tab/>
      </w:r>
      <w:r w:rsidRPr="009921D4">
        <w:rPr>
          <w:rFonts w:ascii="Arial" w:hAnsi="Arial" w:cs="Arial"/>
          <w:u w:val="single"/>
        </w:rPr>
        <w:t>Připomínky</w:t>
      </w:r>
    </w:p>
    <w:p w:rsidR="009921D4" w:rsidRPr="009921D4" w:rsidRDefault="009921D4" w:rsidP="009921D4">
      <w:pPr>
        <w:pStyle w:val="Zkladntext2"/>
        <w:spacing w:line="240" w:lineRule="auto"/>
        <w:jc w:val="both"/>
        <w:rPr>
          <w:rFonts w:ascii="Arial" w:hAnsi="Arial" w:cs="Arial"/>
        </w:rPr>
      </w:pPr>
      <w:r w:rsidRPr="009921D4">
        <w:rPr>
          <w:rFonts w:ascii="Arial" w:hAnsi="Arial" w:cs="Arial"/>
          <w:u w:val="single"/>
        </w:rPr>
        <w:t>K části 14 – Motivační účinek</w:t>
      </w:r>
    </w:p>
    <w:p w:rsidR="009921D4" w:rsidRPr="009921D4" w:rsidRDefault="009921D4" w:rsidP="009921D4">
      <w:pPr>
        <w:pStyle w:val="Zkladntext2"/>
        <w:spacing w:line="240" w:lineRule="auto"/>
        <w:jc w:val="both"/>
        <w:rPr>
          <w:rFonts w:ascii="Arial" w:hAnsi="Arial" w:cs="Arial"/>
        </w:rPr>
      </w:pPr>
      <w:r w:rsidRPr="009921D4">
        <w:rPr>
          <w:rFonts w:ascii="Arial" w:hAnsi="Arial" w:cs="Arial"/>
        </w:rPr>
        <w:t xml:space="preserve">Rada doporučuje tuto část zestručnit a tím i konkretizovat. Není třeba zde uvádět obecné cíle základního výzkumu, ani obecně hodnotit jiné výzkumné </w:t>
      </w:r>
      <w:r w:rsidR="0054462A">
        <w:rPr>
          <w:rFonts w:ascii="Arial" w:hAnsi="Arial" w:cs="Arial"/>
        </w:rPr>
        <w:t>grant</w:t>
      </w:r>
      <w:r w:rsidRPr="009921D4">
        <w:rPr>
          <w:rFonts w:ascii="Arial" w:hAnsi="Arial" w:cs="Arial"/>
        </w:rPr>
        <w:t>y.</w:t>
      </w:r>
    </w:p>
    <w:p w:rsidR="009921D4" w:rsidRPr="009921D4" w:rsidRDefault="009921D4" w:rsidP="009921D4">
      <w:pPr>
        <w:pStyle w:val="Zkladntext2"/>
        <w:spacing w:line="240" w:lineRule="auto"/>
        <w:jc w:val="both"/>
        <w:rPr>
          <w:rFonts w:ascii="Arial" w:hAnsi="Arial" w:cs="Arial"/>
        </w:rPr>
      </w:pPr>
      <w:r w:rsidRPr="009921D4">
        <w:rPr>
          <w:rFonts w:ascii="Arial" w:hAnsi="Arial" w:cs="Arial"/>
        </w:rPr>
        <w:t>Rada upozorňuje, že v části 14 je uvedeno, že základní výzkum přináší výsledky s odstupem a v části 12. Zaměření a cíle je napsáno, že EXPRO bude mít značný aplikační potenciál, který se projeví ve střednědobé budoucnosti.</w:t>
      </w:r>
    </w:p>
    <w:p w:rsidR="009921D4" w:rsidRDefault="009921D4" w:rsidP="009921D4">
      <w:pPr>
        <w:pStyle w:val="Zkladntext2"/>
        <w:spacing w:line="240" w:lineRule="auto"/>
        <w:jc w:val="both"/>
        <w:rPr>
          <w:rFonts w:ascii="Arial" w:hAnsi="Arial" w:cs="Arial"/>
        </w:rPr>
      </w:pPr>
      <w:r w:rsidRPr="009921D4">
        <w:rPr>
          <w:rFonts w:ascii="Arial" w:hAnsi="Arial" w:cs="Arial"/>
        </w:rPr>
        <w:t>Rada doporučuje úpravu EXPRO ve smyslu připomínek.</w:t>
      </w:r>
    </w:p>
    <w:p w:rsidR="00E336F2" w:rsidRPr="00993971" w:rsidRDefault="00E336F2" w:rsidP="00FB7432">
      <w:pPr>
        <w:pStyle w:val="Zkladntext2"/>
        <w:keepNext/>
        <w:numPr>
          <w:ilvl w:val="0"/>
          <w:numId w:val="3"/>
        </w:numPr>
        <w:spacing w:line="240" w:lineRule="auto"/>
        <w:ind w:hanging="550"/>
        <w:jc w:val="both"/>
        <w:rPr>
          <w:rFonts w:ascii="Arial" w:hAnsi="Arial" w:cs="Arial"/>
          <w:b/>
          <w:u w:val="single"/>
        </w:rPr>
      </w:pPr>
      <w:r w:rsidRPr="00993971">
        <w:rPr>
          <w:rFonts w:ascii="Arial" w:hAnsi="Arial" w:cs="Arial"/>
          <w:b/>
          <w:u w:val="single"/>
        </w:rPr>
        <w:t xml:space="preserve">Vztah </w:t>
      </w:r>
      <w:r w:rsidR="00993971" w:rsidRPr="00993971">
        <w:rPr>
          <w:rFonts w:ascii="Arial" w:hAnsi="Arial" w:cs="Arial"/>
          <w:b/>
          <w:u w:val="single"/>
        </w:rPr>
        <w:t xml:space="preserve">EXPRO </w:t>
      </w:r>
      <w:r w:rsidRPr="00993971">
        <w:rPr>
          <w:rFonts w:ascii="Arial" w:hAnsi="Arial" w:cs="Arial"/>
          <w:b/>
          <w:u w:val="single"/>
        </w:rPr>
        <w:t>k</w:t>
      </w:r>
      <w:r w:rsidR="00333193" w:rsidRPr="00993971">
        <w:rPr>
          <w:rFonts w:ascii="Arial" w:hAnsi="Arial" w:cs="Arial"/>
          <w:b/>
          <w:u w:val="single"/>
        </w:rPr>
        <w:t> Národní politice výzkumu, vývoje a inovací České republiky na léta 2016-2020</w:t>
      </w:r>
      <w:r w:rsidRPr="00993971">
        <w:rPr>
          <w:rFonts w:ascii="Arial" w:hAnsi="Arial" w:cs="Arial"/>
          <w:b/>
          <w:u w:val="single"/>
        </w:rPr>
        <w:t xml:space="preserve"> </w:t>
      </w:r>
    </w:p>
    <w:p w:rsidR="00E336F2" w:rsidRPr="00993971" w:rsidRDefault="00993971" w:rsidP="00E336F2">
      <w:pPr>
        <w:pStyle w:val="Zkladntext2"/>
        <w:spacing w:line="240" w:lineRule="auto"/>
        <w:jc w:val="both"/>
        <w:rPr>
          <w:rFonts w:ascii="Arial" w:hAnsi="Arial" w:cs="Arial"/>
        </w:rPr>
      </w:pPr>
      <w:r w:rsidRPr="00993971">
        <w:rPr>
          <w:rFonts w:ascii="Arial" w:hAnsi="Arial" w:cs="Arial"/>
        </w:rPr>
        <w:t>EXPRO je v souladu</w:t>
      </w:r>
      <w:r w:rsidR="00E336F2" w:rsidRPr="00993971">
        <w:rPr>
          <w:rFonts w:ascii="Arial" w:hAnsi="Arial" w:cs="Arial"/>
        </w:rPr>
        <w:t xml:space="preserve"> s Národní politikou výzkumu, vývoje a ino</w:t>
      </w:r>
      <w:r w:rsidR="00333193" w:rsidRPr="00993971">
        <w:rPr>
          <w:rFonts w:ascii="Arial" w:hAnsi="Arial" w:cs="Arial"/>
        </w:rPr>
        <w:t>vací České republiky na léta 2016-2020</w:t>
      </w:r>
      <w:r w:rsidR="00E336F2" w:rsidRPr="00993971">
        <w:rPr>
          <w:rFonts w:ascii="Arial" w:hAnsi="Arial" w:cs="Arial"/>
        </w:rPr>
        <w:t xml:space="preserve">, která byla schválena usnesením vlády ze dne </w:t>
      </w:r>
      <w:r w:rsidR="00333193" w:rsidRPr="00993971">
        <w:rPr>
          <w:rFonts w:ascii="Arial" w:hAnsi="Arial" w:cs="Arial"/>
        </w:rPr>
        <w:t>17. února 2016 č. 135.</w:t>
      </w:r>
    </w:p>
    <w:p w:rsidR="00F81000" w:rsidRDefault="00E336F2" w:rsidP="00E336F2">
      <w:pPr>
        <w:spacing w:after="120"/>
        <w:jc w:val="both"/>
        <w:rPr>
          <w:rFonts w:ascii="Arial" w:hAnsi="Arial" w:cs="Arial"/>
        </w:rPr>
      </w:pPr>
      <w:r w:rsidRPr="00993971">
        <w:rPr>
          <w:rFonts w:ascii="Arial" w:hAnsi="Arial" w:cs="Arial"/>
        </w:rPr>
        <w:t xml:space="preserve">Vzhledem k tomu, že se </w:t>
      </w:r>
      <w:r w:rsidR="00993971" w:rsidRPr="00993971">
        <w:rPr>
          <w:rFonts w:ascii="Arial" w:hAnsi="Arial" w:cs="Arial"/>
        </w:rPr>
        <w:t>EXPRO se</w:t>
      </w:r>
      <w:r w:rsidRPr="00993971">
        <w:rPr>
          <w:rFonts w:ascii="Arial" w:hAnsi="Arial" w:cs="Arial"/>
        </w:rPr>
        <w:t xml:space="preserve"> týk</w:t>
      </w:r>
      <w:r w:rsidR="006F3ADE" w:rsidRPr="00993971">
        <w:rPr>
          <w:rFonts w:ascii="Arial" w:hAnsi="Arial" w:cs="Arial"/>
        </w:rPr>
        <w:t>á</w:t>
      </w:r>
      <w:r w:rsidRPr="00993971">
        <w:rPr>
          <w:rFonts w:ascii="Arial" w:hAnsi="Arial" w:cs="Arial"/>
        </w:rPr>
        <w:t xml:space="preserve"> základního výzkumu, nevztahuje se na n</w:t>
      </w:r>
      <w:r w:rsidR="006F3ADE" w:rsidRPr="00993971">
        <w:rPr>
          <w:rFonts w:ascii="Arial" w:hAnsi="Arial" w:cs="Arial"/>
        </w:rPr>
        <w:t>i</w:t>
      </w:r>
      <w:r w:rsidRPr="00993971">
        <w:rPr>
          <w:rFonts w:ascii="Arial" w:hAnsi="Arial" w:cs="Arial"/>
        </w:rPr>
        <w:t xml:space="preserve"> usnesení vlády č. 552 ze dne 19. července 2012 o Národních prioritách orientovaného výzkumu, experimentálního vývoje a inovací.</w:t>
      </w:r>
      <w:r w:rsidR="000330DC">
        <w:rPr>
          <w:rFonts w:ascii="Arial" w:hAnsi="Arial" w:cs="Arial"/>
        </w:rPr>
        <w:t xml:space="preserve"> </w:t>
      </w:r>
    </w:p>
    <w:p w:rsidR="00F81000" w:rsidRPr="004C6263" w:rsidRDefault="00F81000" w:rsidP="000F6F6E">
      <w:pPr>
        <w:keepNext/>
        <w:spacing w:after="120"/>
        <w:jc w:val="both"/>
        <w:rPr>
          <w:rFonts w:ascii="Arial" w:hAnsi="Arial" w:cs="Arial"/>
          <w:u w:val="single"/>
        </w:rPr>
      </w:pPr>
      <w:r w:rsidRPr="004C6263">
        <w:rPr>
          <w:rFonts w:ascii="Arial" w:hAnsi="Arial" w:cs="Arial"/>
          <w:u w:val="single"/>
        </w:rPr>
        <w:t>Doporučení Rady:</w:t>
      </w:r>
    </w:p>
    <w:p w:rsidR="00550AFB" w:rsidRDefault="00550AFB" w:rsidP="00E336F2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V této souvislosti však Rada upozorňuje na doporučení obsažené ve</w:t>
      </w:r>
      <w:r w:rsidR="00FB2C30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Stanovisku  Úřadu vlády České republiky ke Kontrolnímu závěru Nejvyššího kontrolního úřadu, části „Návrh opatření a termíny plnění“, které je součástí materiálu pro </w:t>
      </w:r>
      <w:r w:rsidR="00A102A7">
        <w:rPr>
          <w:rFonts w:ascii="Arial" w:hAnsi="Arial" w:cs="Arial"/>
        </w:rPr>
        <w:t>jednání vlády</w:t>
      </w:r>
      <w:r>
        <w:rPr>
          <w:rFonts w:ascii="Arial" w:hAnsi="Arial" w:cs="Arial"/>
        </w:rPr>
        <w:t xml:space="preserve"> č. j. 791/17 s názvem „</w:t>
      </w:r>
      <w:r w:rsidRPr="000330DC">
        <w:rPr>
          <w:rFonts w:ascii="Arial" w:hAnsi="Arial" w:cs="Arial"/>
        </w:rPr>
        <w:t>Kontrolní závěr Nejvyššího kontrolního úřadu z kontrolní akce č. 16/19 – Peněžní prostředky státu určené na účelovou podporu výzkumu a vývoje prostřednictvím rozpočtové kapitoly Grantová agentura České republiky</w:t>
      </w:r>
      <w:r>
        <w:rPr>
          <w:rFonts w:ascii="Arial" w:hAnsi="Arial" w:cs="Arial"/>
        </w:rPr>
        <w:t>“:</w:t>
      </w:r>
    </w:p>
    <w:p w:rsidR="00550AFB" w:rsidRDefault="001C698E" w:rsidP="00550AFB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Rada z tohoto důvodu doporučuje a</w:t>
      </w:r>
      <w:r w:rsidR="00550AFB" w:rsidRPr="00550AFB">
        <w:rPr>
          <w:rFonts w:ascii="Arial" w:hAnsi="Arial" w:cs="Arial"/>
        </w:rPr>
        <w:t>by v zadávacích dokumentacích ke všem skupinám grantových projektů uváděla informaci o možnosti přihlásit se k cílům Národních priorit orientovaného výzkumu, experimentálního vývoje a inovací, aniž by to ovšem pro uchazeče znamenalo jakoukoli výhodu či bonifikaci v hodnotícím procesu. Bude záležet pouze na řešitel</w:t>
      </w:r>
      <w:r w:rsidR="00F81000">
        <w:rPr>
          <w:rFonts w:ascii="Arial" w:hAnsi="Arial" w:cs="Arial"/>
        </w:rPr>
        <w:t>ích, zda této možnosti využijí.</w:t>
      </w:r>
    </w:p>
    <w:p w:rsidR="00E336F2" w:rsidRPr="00993971" w:rsidRDefault="00E336F2" w:rsidP="006720F1">
      <w:pPr>
        <w:keepNext/>
        <w:numPr>
          <w:ilvl w:val="0"/>
          <w:numId w:val="3"/>
        </w:numPr>
        <w:suppressAutoHyphens/>
        <w:spacing w:after="120"/>
        <w:jc w:val="both"/>
        <w:rPr>
          <w:rFonts w:ascii="Arial" w:hAnsi="Arial" w:cs="Arial"/>
        </w:rPr>
      </w:pPr>
      <w:r w:rsidRPr="00993971">
        <w:rPr>
          <w:rFonts w:ascii="Arial" w:hAnsi="Arial" w:cs="Arial"/>
          <w:b/>
          <w:u w:val="single"/>
        </w:rPr>
        <w:t>Náležitosti materiálu do vlády</w:t>
      </w:r>
      <w:r w:rsidRPr="00993971">
        <w:rPr>
          <w:rFonts w:ascii="Arial" w:hAnsi="Arial" w:cs="Arial"/>
        </w:rPr>
        <w:t xml:space="preserve"> </w:t>
      </w:r>
    </w:p>
    <w:p w:rsidR="00E336F2" w:rsidRPr="00993971" w:rsidRDefault="00E336F2" w:rsidP="00E336F2">
      <w:pPr>
        <w:suppressAutoHyphens/>
        <w:spacing w:after="120"/>
        <w:ind w:left="114"/>
        <w:jc w:val="both"/>
        <w:rPr>
          <w:rFonts w:ascii="Arial" w:hAnsi="Arial" w:cs="Arial"/>
        </w:rPr>
      </w:pPr>
      <w:r w:rsidRPr="00993971">
        <w:rPr>
          <w:rFonts w:ascii="Arial" w:hAnsi="Arial" w:cs="Arial"/>
        </w:rPr>
        <w:t>Předložený dokument obsahuje všechny náležitosti materiálu předkládaného na jednání vlády.</w:t>
      </w:r>
    </w:p>
    <w:p w:rsidR="00E336F2" w:rsidRPr="00993971" w:rsidRDefault="00E336F2" w:rsidP="007335D9">
      <w:pPr>
        <w:pStyle w:val="Zkladntext"/>
        <w:keepNext/>
        <w:numPr>
          <w:ilvl w:val="0"/>
          <w:numId w:val="3"/>
        </w:numPr>
        <w:ind w:left="833" w:hanging="549"/>
        <w:jc w:val="both"/>
        <w:rPr>
          <w:rFonts w:ascii="Arial" w:hAnsi="Arial" w:cs="Arial"/>
          <w:b/>
          <w:u w:val="single"/>
        </w:rPr>
      </w:pPr>
      <w:r w:rsidRPr="00993971">
        <w:rPr>
          <w:rFonts w:ascii="Arial" w:hAnsi="Arial" w:cs="Arial"/>
          <w:b/>
          <w:u w:val="single"/>
        </w:rPr>
        <w:t>Připomínky a doporučení Rady k předloženému dokumentu:</w:t>
      </w:r>
    </w:p>
    <w:p w:rsidR="007335D9" w:rsidRPr="00993971" w:rsidRDefault="007335D9" w:rsidP="007335D9">
      <w:pPr>
        <w:pStyle w:val="Zkladntext"/>
        <w:numPr>
          <w:ilvl w:val="0"/>
          <w:numId w:val="15"/>
        </w:numPr>
        <w:jc w:val="both"/>
        <w:rPr>
          <w:rFonts w:ascii="Arial" w:hAnsi="Arial" w:cs="Arial"/>
          <w:b/>
          <w:u w:val="single"/>
        </w:rPr>
      </w:pPr>
      <w:r w:rsidRPr="00993971">
        <w:rPr>
          <w:rFonts w:ascii="Arial" w:hAnsi="Arial" w:cs="Arial"/>
          <w:b/>
          <w:u w:val="single"/>
        </w:rPr>
        <w:t>K dokumentu předkládanému na jednání vlády</w:t>
      </w:r>
    </w:p>
    <w:p w:rsidR="007335D9" w:rsidRPr="00993971" w:rsidRDefault="007335D9" w:rsidP="007335D9">
      <w:pPr>
        <w:spacing w:after="240"/>
        <w:ind w:left="851"/>
        <w:jc w:val="both"/>
        <w:rPr>
          <w:rFonts w:ascii="Arial" w:hAnsi="Arial" w:cs="Arial"/>
        </w:rPr>
      </w:pPr>
      <w:r w:rsidRPr="00993971">
        <w:rPr>
          <w:rFonts w:ascii="Arial" w:hAnsi="Arial" w:cs="Arial"/>
          <w:b/>
        </w:rPr>
        <w:t>Rada požaduje odstranit nesoulad</w:t>
      </w:r>
      <w:r w:rsidRPr="00993971">
        <w:rPr>
          <w:rFonts w:ascii="Arial" w:hAnsi="Arial" w:cs="Arial"/>
        </w:rPr>
        <w:t xml:space="preserve"> mezi texty Předkládací a Tiskové zprávy v dokumentu předkládaného na jednání vlády. </w:t>
      </w:r>
    </w:p>
    <w:p w:rsidR="007335D9" w:rsidRDefault="007335D9" w:rsidP="007335D9">
      <w:pPr>
        <w:spacing w:after="240"/>
        <w:ind w:left="851"/>
        <w:jc w:val="both"/>
        <w:rPr>
          <w:rFonts w:ascii="Arial" w:hAnsi="Arial" w:cs="Arial"/>
          <w:bCs/>
        </w:rPr>
      </w:pPr>
      <w:r w:rsidRPr="00993971">
        <w:rPr>
          <w:rFonts w:ascii="Arial" w:hAnsi="Arial" w:cs="Arial"/>
        </w:rPr>
        <w:t>V Předkládací zpráv</w:t>
      </w:r>
      <w:r w:rsidR="00993971" w:rsidRPr="00993971">
        <w:rPr>
          <w:rFonts w:ascii="Arial" w:hAnsi="Arial" w:cs="Arial"/>
        </w:rPr>
        <w:t>ě</w:t>
      </w:r>
      <w:r w:rsidRPr="00993971">
        <w:rPr>
          <w:rFonts w:ascii="Arial" w:hAnsi="Arial" w:cs="Arial"/>
        </w:rPr>
        <w:t xml:space="preserve"> je řečeno, že dokument je předkládán v</w:t>
      </w:r>
      <w:r w:rsidRPr="00993971">
        <w:rPr>
          <w:rFonts w:ascii="Arial" w:hAnsi="Arial" w:cs="Arial"/>
          <w:bCs/>
        </w:rPr>
        <w:t>ládě Grantovou agenturou České republiky, ale</w:t>
      </w:r>
      <w:r w:rsidR="00625060" w:rsidRPr="00993971">
        <w:rPr>
          <w:rFonts w:ascii="Arial" w:hAnsi="Arial" w:cs="Arial"/>
          <w:bCs/>
        </w:rPr>
        <w:t xml:space="preserve"> v</w:t>
      </w:r>
      <w:r w:rsidRPr="00993971">
        <w:rPr>
          <w:rFonts w:ascii="Arial" w:hAnsi="Arial" w:cs="Arial"/>
          <w:bCs/>
        </w:rPr>
        <w:t xml:space="preserve"> návrhu </w:t>
      </w:r>
      <w:r w:rsidR="00625060" w:rsidRPr="00993971">
        <w:rPr>
          <w:rFonts w:ascii="Arial" w:hAnsi="Arial" w:cs="Arial"/>
          <w:bCs/>
        </w:rPr>
        <w:t>T</w:t>
      </w:r>
      <w:r w:rsidRPr="00993971">
        <w:rPr>
          <w:rFonts w:ascii="Arial" w:hAnsi="Arial" w:cs="Arial"/>
          <w:bCs/>
        </w:rPr>
        <w:t xml:space="preserve">iskové zprávy </w:t>
      </w:r>
      <w:r w:rsidR="00993971" w:rsidRPr="00993971">
        <w:rPr>
          <w:rFonts w:ascii="Arial" w:hAnsi="Arial" w:cs="Arial"/>
          <w:bCs/>
        </w:rPr>
        <w:t xml:space="preserve">se píše, </w:t>
      </w:r>
      <w:r w:rsidRPr="00993971">
        <w:rPr>
          <w:rFonts w:ascii="Arial" w:hAnsi="Arial" w:cs="Arial"/>
          <w:bCs/>
        </w:rPr>
        <w:t xml:space="preserve">že </w:t>
      </w:r>
      <w:r w:rsidR="00625060" w:rsidRPr="00993971">
        <w:rPr>
          <w:rFonts w:ascii="Arial" w:hAnsi="Arial" w:cs="Arial"/>
          <w:bCs/>
        </w:rPr>
        <w:t>m</w:t>
      </w:r>
      <w:r w:rsidRPr="00993971">
        <w:rPr>
          <w:rFonts w:ascii="Arial" w:hAnsi="Arial" w:cs="Arial"/>
          <w:bCs/>
        </w:rPr>
        <w:t>ateriál byl předložen na jednání vlády místopředsedou vlády pro</w:t>
      </w:r>
      <w:r w:rsidR="00625060" w:rsidRPr="00993971">
        <w:rPr>
          <w:rFonts w:ascii="Arial" w:hAnsi="Arial" w:cs="Arial"/>
          <w:bCs/>
        </w:rPr>
        <w:t xml:space="preserve"> vědu, výzkum </w:t>
      </w:r>
      <w:r w:rsidR="00A00231" w:rsidRPr="00993971">
        <w:rPr>
          <w:rFonts w:ascii="Arial" w:hAnsi="Arial" w:cs="Arial"/>
          <w:bCs/>
        </w:rPr>
        <w:t>a</w:t>
      </w:r>
      <w:r w:rsidR="00993971" w:rsidRPr="00993971">
        <w:rPr>
          <w:rFonts w:ascii="Arial" w:hAnsi="Arial" w:cs="Arial"/>
          <w:bCs/>
        </w:rPr>
        <w:t> </w:t>
      </w:r>
      <w:r w:rsidR="00625060" w:rsidRPr="00993971">
        <w:rPr>
          <w:rFonts w:ascii="Arial" w:hAnsi="Arial" w:cs="Arial"/>
          <w:bCs/>
        </w:rPr>
        <w:t>inovace</w:t>
      </w:r>
      <w:r w:rsidRPr="00993971">
        <w:rPr>
          <w:rFonts w:ascii="Arial" w:hAnsi="Arial" w:cs="Arial"/>
          <w:bCs/>
        </w:rPr>
        <w:t xml:space="preserve">. </w:t>
      </w:r>
    </w:p>
    <w:p w:rsidR="00F364DA" w:rsidRDefault="00F364DA" w:rsidP="007335D9">
      <w:pPr>
        <w:spacing w:after="240"/>
        <w:ind w:left="851"/>
        <w:jc w:val="both"/>
        <w:rPr>
          <w:rFonts w:ascii="Arial" w:hAnsi="Arial" w:cs="Arial"/>
          <w:bCs/>
        </w:rPr>
      </w:pPr>
    </w:p>
    <w:p w:rsidR="00F364DA" w:rsidRPr="00993971" w:rsidRDefault="00F364DA" w:rsidP="007335D9">
      <w:pPr>
        <w:spacing w:after="240"/>
        <w:ind w:left="851"/>
        <w:jc w:val="both"/>
        <w:rPr>
          <w:rFonts w:ascii="Arial" w:hAnsi="Arial" w:cs="Arial"/>
          <w:bCs/>
        </w:rPr>
      </w:pPr>
    </w:p>
    <w:p w:rsidR="00E336F2" w:rsidRPr="002A2583" w:rsidRDefault="00E336F2" w:rsidP="006720F1">
      <w:pPr>
        <w:pStyle w:val="Zkladntext2"/>
        <w:numPr>
          <w:ilvl w:val="0"/>
          <w:numId w:val="3"/>
        </w:numPr>
        <w:tabs>
          <w:tab w:val="left" w:pos="993"/>
        </w:tabs>
        <w:spacing w:line="240" w:lineRule="auto"/>
        <w:jc w:val="both"/>
        <w:rPr>
          <w:rFonts w:ascii="Arial" w:hAnsi="Arial" w:cs="Arial"/>
          <w:b/>
          <w:u w:val="single"/>
        </w:rPr>
      </w:pPr>
      <w:r w:rsidRPr="002A2583">
        <w:rPr>
          <w:rFonts w:ascii="Arial" w:hAnsi="Arial" w:cs="Arial"/>
          <w:b/>
          <w:u w:val="single"/>
        </w:rPr>
        <w:t>Závěr</w:t>
      </w:r>
    </w:p>
    <w:p w:rsidR="00E336F2" w:rsidRPr="002A2583" w:rsidRDefault="00E336F2" w:rsidP="00E336F2">
      <w:pPr>
        <w:keepNext/>
        <w:ind w:left="1440"/>
        <w:rPr>
          <w:rFonts w:ascii="Arial" w:hAnsi="Arial" w:cs="Arial"/>
        </w:rPr>
      </w:pPr>
      <w:r w:rsidRPr="002A2583">
        <w:rPr>
          <w:rFonts w:ascii="Arial" w:hAnsi="Arial" w:cs="Arial"/>
        </w:rPr>
        <w:t xml:space="preserve">Rada </w:t>
      </w:r>
    </w:p>
    <w:p w:rsidR="000F6F6E" w:rsidRDefault="00970A19" w:rsidP="000F6F6E">
      <w:pPr>
        <w:pStyle w:val="Zkladntext2"/>
        <w:numPr>
          <w:ilvl w:val="0"/>
          <w:numId w:val="7"/>
        </w:numPr>
        <w:spacing w:line="240" w:lineRule="auto"/>
        <w:ind w:left="1560" w:hanging="709"/>
        <w:jc w:val="both"/>
        <w:rPr>
          <w:rFonts w:ascii="Arial" w:hAnsi="Arial" w:cs="Arial"/>
        </w:rPr>
      </w:pPr>
      <w:r w:rsidRPr="002A2583">
        <w:rPr>
          <w:rFonts w:ascii="Arial" w:hAnsi="Arial" w:cs="Arial"/>
        </w:rPr>
        <w:t>si uvědomuje důležitost a potřebnost zavedení nové skupiny grantových projektů EXPRO, které budou vytvářet podmínky pro rozvoj excelentního výzkumu a zvyšovat efektivitu finančních prostředků na základní výzkum a vytvoří podmínky pro špičkové  odborníky v českých výzkumných institucích,</w:t>
      </w:r>
    </w:p>
    <w:p w:rsidR="00E336F2" w:rsidRPr="000F6F6E" w:rsidRDefault="00970A19" w:rsidP="000F6F6E">
      <w:pPr>
        <w:pStyle w:val="Zkladntext2"/>
        <w:numPr>
          <w:ilvl w:val="0"/>
          <w:numId w:val="7"/>
        </w:numPr>
        <w:spacing w:line="240" w:lineRule="auto"/>
        <w:ind w:left="1560" w:hanging="709"/>
        <w:jc w:val="both"/>
        <w:rPr>
          <w:rFonts w:ascii="Arial" w:hAnsi="Arial" w:cs="Arial"/>
        </w:rPr>
      </w:pPr>
      <w:r w:rsidRPr="000F6F6E">
        <w:rPr>
          <w:rFonts w:ascii="Arial" w:hAnsi="Arial" w:cs="Arial"/>
        </w:rPr>
        <w:t>doporučuje Grantové agentuře po zapracování připomínek</w:t>
      </w:r>
      <w:r w:rsidR="00F81000" w:rsidRPr="000F6F6E">
        <w:rPr>
          <w:rFonts w:ascii="Arial" w:hAnsi="Arial" w:cs="Arial"/>
        </w:rPr>
        <w:t xml:space="preserve"> a</w:t>
      </w:r>
      <w:r w:rsidR="00FB2C30" w:rsidRPr="000F6F6E">
        <w:rPr>
          <w:rFonts w:ascii="Arial" w:hAnsi="Arial" w:cs="Arial"/>
        </w:rPr>
        <w:t> </w:t>
      </w:r>
      <w:r w:rsidR="00F81000" w:rsidRPr="000F6F6E">
        <w:rPr>
          <w:rFonts w:ascii="Arial" w:hAnsi="Arial" w:cs="Arial"/>
        </w:rPr>
        <w:t>doporučení</w:t>
      </w:r>
      <w:r w:rsidRPr="000F6F6E">
        <w:rPr>
          <w:rFonts w:ascii="Arial" w:hAnsi="Arial" w:cs="Arial"/>
        </w:rPr>
        <w:t xml:space="preserve"> obsažených v částech </w:t>
      </w:r>
      <w:r w:rsidR="00E12AE4" w:rsidRPr="000F6F6E">
        <w:rPr>
          <w:rFonts w:ascii="Arial" w:hAnsi="Arial" w:cs="Arial"/>
        </w:rPr>
        <w:t>V. a</w:t>
      </w:r>
      <w:r w:rsidR="00F81000" w:rsidRPr="000F6F6E">
        <w:rPr>
          <w:rFonts w:ascii="Arial" w:hAnsi="Arial" w:cs="Arial"/>
        </w:rPr>
        <w:t>ž</w:t>
      </w:r>
      <w:r w:rsidR="00E12AE4" w:rsidRPr="000F6F6E">
        <w:rPr>
          <w:rFonts w:ascii="Arial" w:hAnsi="Arial" w:cs="Arial"/>
        </w:rPr>
        <w:t xml:space="preserve"> VII. </w:t>
      </w:r>
      <w:r w:rsidR="00FB2C30" w:rsidRPr="000F6F6E">
        <w:rPr>
          <w:rFonts w:ascii="Arial" w:hAnsi="Arial" w:cs="Arial"/>
        </w:rPr>
        <w:t>S</w:t>
      </w:r>
      <w:r w:rsidR="00E12AE4" w:rsidRPr="000F6F6E">
        <w:rPr>
          <w:rFonts w:ascii="Arial" w:hAnsi="Arial" w:cs="Arial"/>
        </w:rPr>
        <w:t>tanoviska</w:t>
      </w:r>
      <w:r w:rsidR="00FB2C30" w:rsidRPr="000F6F6E">
        <w:rPr>
          <w:rFonts w:ascii="Arial" w:hAnsi="Arial" w:cs="Arial"/>
        </w:rPr>
        <w:t xml:space="preserve"> Rady</w:t>
      </w:r>
      <w:r w:rsidR="00E12AE4" w:rsidRPr="000F6F6E">
        <w:rPr>
          <w:rFonts w:ascii="Arial" w:hAnsi="Arial" w:cs="Arial"/>
        </w:rPr>
        <w:t>, zaslat materiál do meziresortního připomínkového řízení,</w:t>
      </w:r>
      <w:r w:rsidR="00E336F2" w:rsidRPr="000F6F6E">
        <w:rPr>
          <w:rFonts w:ascii="Arial" w:hAnsi="Arial" w:cs="Arial"/>
        </w:rPr>
        <w:t xml:space="preserve"> </w:t>
      </w:r>
    </w:p>
    <w:p w:rsidR="00E336F2" w:rsidRPr="002A2583" w:rsidRDefault="00E336F2" w:rsidP="00E12AE4">
      <w:pPr>
        <w:pStyle w:val="Odstavecseseznamem1"/>
        <w:keepNext/>
        <w:numPr>
          <w:ilvl w:val="0"/>
          <w:numId w:val="7"/>
        </w:numPr>
        <w:tabs>
          <w:tab w:val="left" w:pos="1560"/>
        </w:tabs>
        <w:spacing w:after="120" w:line="240" w:lineRule="auto"/>
        <w:ind w:left="1560" w:hanging="709"/>
        <w:jc w:val="both"/>
        <w:rPr>
          <w:rFonts w:ascii="Arial" w:hAnsi="Arial" w:cs="Arial"/>
          <w:sz w:val="24"/>
          <w:szCs w:val="24"/>
        </w:rPr>
      </w:pPr>
      <w:r w:rsidRPr="002A2583">
        <w:rPr>
          <w:rFonts w:ascii="Arial" w:hAnsi="Arial" w:cs="Arial"/>
          <w:sz w:val="24"/>
          <w:szCs w:val="24"/>
        </w:rPr>
        <w:t xml:space="preserve">doporučuje vládě </w:t>
      </w:r>
      <w:r w:rsidR="00E12AE4" w:rsidRPr="002A2583">
        <w:rPr>
          <w:rFonts w:ascii="Arial" w:hAnsi="Arial" w:cs="Arial"/>
          <w:sz w:val="24"/>
          <w:szCs w:val="24"/>
        </w:rPr>
        <w:t>materiál Grantové projekty excelence v základním výzkumu (EXPRO)</w:t>
      </w:r>
      <w:r w:rsidR="00625060" w:rsidRPr="002A2583">
        <w:rPr>
          <w:rFonts w:ascii="Arial" w:hAnsi="Arial" w:cs="Arial"/>
          <w:sz w:val="24"/>
          <w:szCs w:val="24"/>
        </w:rPr>
        <w:t xml:space="preserve"> po zapracování připomínek Rady a</w:t>
      </w:r>
      <w:r w:rsidR="00433765" w:rsidRPr="002A2583">
        <w:rPr>
          <w:rFonts w:ascii="Arial" w:hAnsi="Arial" w:cs="Arial"/>
          <w:sz w:val="24"/>
          <w:szCs w:val="24"/>
        </w:rPr>
        <w:t> </w:t>
      </w:r>
      <w:r w:rsidR="00625060" w:rsidRPr="002A2583">
        <w:rPr>
          <w:rFonts w:ascii="Arial" w:hAnsi="Arial" w:cs="Arial"/>
          <w:sz w:val="24"/>
          <w:szCs w:val="24"/>
        </w:rPr>
        <w:t>připomínek vzešlých z meziresortního připomínkového řízení </w:t>
      </w:r>
      <w:r w:rsidRPr="002A2583">
        <w:rPr>
          <w:rFonts w:ascii="Arial" w:hAnsi="Arial" w:cs="Arial"/>
          <w:sz w:val="24"/>
          <w:szCs w:val="24"/>
        </w:rPr>
        <w:t xml:space="preserve">návrh schválit. </w:t>
      </w:r>
    </w:p>
    <w:p w:rsidR="00C30BDC" w:rsidRPr="002A2583" w:rsidRDefault="00C30BDC" w:rsidP="00C30BDC">
      <w:pPr>
        <w:pStyle w:val="Odstavecseseznamem1"/>
        <w:keepNext/>
        <w:tabs>
          <w:tab w:val="left" w:pos="1260"/>
          <w:tab w:val="left" w:pos="1800"/>
        </w:tabs>
        <w:spacing w:after="120" w:line="240" w:lineRule="auto"/>
        <w:ind w:left="1800"/>
        <w:jc w:val="both"/>
        <w:rPr>
          <w:rFonts w:ascii="Arial" w:hAnsi="Arial" w:cs="Arial"/>
          <w:sz w:val="24"/>
          <w:szCs w:val="24"/>
        </w:rPr>
      </w:pPr>
    </w:p>
    <w:p w:rsidR="00C30BDC" w:rsidRPr="002A2583" w:rsidRDefault="00C30BDC" w:rsidP="00C30BDC">
      <w:pPr>
        <w:pStyle w:val="Odstavecseseznamem1"/>
        <w:keepNext/>
        <w:tabs>
          <w:tab w:val="left" w:pos="1260"/>
          <w:tab w:val="left" w:pos="1800"/>
        </w:tabs>
        <w:spacing w:after="120" w:line="240" w:lineRule="auto"/>
        <w:ind w:left="1800"/>
        <w:jc w:val="both"/>
        <w:rPr>
          <w:rFonts w:ascii="Arial" w:hAnsi="Arial" w:cs="Arial"/>
          <w:sz w:val="24"/>
          <w:szCs w:val="24"/>
        </w:rPr>
      </w:pPr>
    </w:p>
    <w:p w:rsidR="00C30BDC" w:rsidRPr="002A2583" w:rsidRDefault="00C30BDC" w:rsidP="00C30BDC">
      <w:pPr>
        <w:pStyle w:val="Odstavecseseznamem1"/>
        <w:keepNext/>
        <w:tabs>
          <w:tab w:val="left" w:pos="1260"/>
          <w:tab w:val="left" w:pos="1800"/>
        </w:tabs>
        <w:spacing w:after="120" w:line="240" w:lineRule="auto"/>
        <w:ind w:left="1800"/>
        <w:jc w:val="both"/>
        <w:rPr>
          <w:rFonts w:ascii="Arial" w:hAnsi="Arial" w:cs="Arial"/>
          <w:sz w:val="24"/>
          <w:szCs w:val="24"/>
        </w:rPr>
      </w:pPr>
    </w:p>
    <w:p w:rsidR="00C30BDC" w:rsidRPr="002A2583" w:rsidRDefault="00C30BDC" w:rsidP="00C30BDC">
      <w:pPr>
        <w:pStyle w:val="Odstavecseseznamem1"/>
        <w:keepNext/>
        <w:tabs>
          <w:tab w:val="left" w:pos="1260"/>
          <w:tab w:val="left" w:pos="1800"/>
        </w:tabs>
        <w:spacing w:after="120" w:line="240" w:lineRule="auto"/>
        <w:ind w:left="1800"/>
        <w:jc w:val="both"/>
        <w:rPr>
          <w:rFonts w:ascii="Arial" w:hAnsi="Arial" w:cs="Arial"/>
          <w:sz w:val="24"/>
          <w:szCs w:val="24"/>
        </w:rPr>
      </w:pPr>
    </w:p>
    <w:p w:rsidR="00C30BDC" w:rsidRDefault="00C30BDC" w:rsidP="00E12AE4">
      <w:pPr>
        <w:pStyle w:val="Odstavecseseznamem1"/>
        <w:keepNext/>
        <w:tabs>
          <w:tab w:val="left" w:pos="-142"/>
          <w:tab w:val="left" w:pos="1260"/>
        </w:tabs>
        <w:spacing w:after="120" w:line="24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2A2583">
        <w:rPr>
          <w:rFonts w:ascii="Arial" w:hAnsi="Arial" w:cs="Arial"/>
          <w:sz w:val="24"/>
          <w:szCs w:val="24"/>
        </w:rPr>
        <w:t xml:space="preserve">Praha, </w:t>
      </w:r>
      <w:r w:rsidR="001C698E">
        <w:rPr>
          <w:rFonts w:ascii="Arial" w:hAnsi="Arial" w:cs="Arial"/>
          <w:sz w:val="24"/>
          <w:szCs w:val="24"/>
        </w:rPr>
        <w:t>22</w:t>
      </w:r>
      <w:r w:rsidR="00E12AE4" w:rsidRPr="002A2583">
        <w:rPr>
          <w:rFonts w:ascii="Arial" w:hAnsi="Arial" w:cs="Arial"/>
          <w:sz w:val="24"/>
          <w:szCs w:val="24"/>
        </w:rPr>
        <w:t>. září 2017</w:t>
      </w:r>
    </w:p>
    <w:p w:rsidR="00970A19" w:rsidRPr="00E64157" w:rsidRDefault="00970A19" w:rsidP="00C30BDC">
      <w:pPr>
        <w:pStyle w:val="Odstavecseseznamem1"/>
        <w:keepNext/>
        <w:tabs>
          <w:tab w:val="left" w:pos="851"/>
          <w:tab w:val="left" w:pos="1260"/>
        </w:tabs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</w:p>
    <w:sectPr w:rsidR="00970A19" w:rsidRPr="00E64157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C85" w:rsidRDefault="00CF4C85" w:rsidP="008F77F6">
      <w:r>
        <w:separator/>
      </w:r>
    </w:p>
  </w:endnote>
  <w:endnote w:type="continuationSeparator" w:id="0">
    <w:p w:rsidR="00CF4C85" w:rsidRDefault="00CF4C85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BF5" w:rsidRPr="00961735" w:rsidRDefault="00CC370F" w:rsidP="00B73BF5">
    <w:pPr>
      <w:pStyle w:val="Zpat"/>
      <w:rPr>
        <w:rFonts w:ascii="Arial" w:hAnsi="Arial" w:cs="Arial"/>
        <w:sz w:val="20"/>
        <w:szCs w:val="20"/>
      </w:rPr>
    </w:pPr>
    <w:r w:rsidRPr="00961735">
      <w:rPr>
        <w:rFonts w:ascii="Arial" w:hAnsi="Arial" w:cs="Arial"/>
        <w:sz w:val="20"/>
        <w:szCs w:val="20"/>
      </w:rPr>
      <w:t>Název materiálu</w:t>
    </w:r>
    <w:r w:rsidR="00B73BF5" w:rsidRPr="00961735">
      <w:rPr>
        <w:rFonts w:ascii="Arial" w:hAnsi="Arial" w:cs="Arial"/>
        <w:sz w:val="20"/>
        <w:szCs w:val="20"/>
      </w:rPr>
      <w:t xml:space="preserve">: </w:t>
    </w:r>
    <w:r w:rsidR="008D6B0A">
      <w:rPr>
        <w:rFonts w:ascii="Arial" w:hAnsi="Arial" w:cs="Arial"/>
        <w:sz w:val="20"/>
        <w:szCs w:val="20"/>
      </w:rPr>
      <w:t>Návrh skupiny grantových projektů Grantové projekty excelence v základním výzkumu EXPRO</w:t>
    </w:r>
    <w:r w:rsidR="00961735" w:rsidRPr="00961735">
      <w:rPr>
        <w:rFonts w:ascii="Arial" w:hAnsi="Arial" w:cs="Arial"/>
        <w:sz w:val="20"/>
        <w:szCs w:val="20"/>
      </w:rPr>
      <w:t xml:space="preserve"> </w:t>
    </w:r>
  </w:p>
  <w:p w:rsidR="00CC370F" w:rsidRPr="00CC370F" w:rsidRDefault="00CC370F" w:rsidP="00F85F64">
    <w:pPr>
      <w:pStyle w:val="Zpat"/>
      <w:jc w:val="right"/>
      <w:rPr>
        <w:rFonts w:ascii="Arial" w:hAnsi="Arial" w:cs="Arial"/>
        <w:sz w:val="18"/>
        <w:szCs w:val="18"/>
      </w:rPr>
    </w:pP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3718C">
          <w:rPr>
            <w:rFonts w:ascii="Arial" w:hAnsi="Arial" w:cs="Arial"/>
            <w:noProof/>
            <w:sz w:val="18"/>
            <w:szCs w:val="18"/>
          </w:rPr>
          <w:t>7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3718C">
          <w:rPr>
            <w:rFonts w:ascii="Arial" w:hAnsi="Arial" w:cs="Arial"/>
            <w:noProof/>
            <w:sz w:val="18"/>
            <w:szCs w:val="18"/>
          </w:rPr>
          <w:t>7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3718C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3718C">
          <w:rPr>
            <w:rFonts w:ascii="Arial" w:hAnsi="Arial" w:cs="Arial"/>
            <w:noProof/>
            <w:sz w:val="18"/>
            <w:szCs w:val="18"/>
          </w:rPr>
          <w:t>7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C85" w:rsidRDefault="00CF4C85" w:rsidP="008F77F6">
      <w:r>
        <w:separator/>
      </w:r>
    </w:p>
  </w:footnote>
  <w:footnote w:type="continuationSeparator" w:id="0">
    <w:p w:rsidR="00CF4C85" w:rsidRDefault="00CF4C85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654443BB" wp14:editId="06E73B0C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13C6D21A" wp14:editId="4D76FB7F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5F642A" w:rsidRDefault="006F7B22" w:rsidP="006F7B22">
          <w:pPr>
            <w:pStyle w:val="Zhlav"/>
            <w:jc w:val="center"/>
            <w:rPr>
              <w:rFonts w:ascii="Arial" w:hAnsi="Arial" w:cs="Arial"/>
              <w:b/>
              <w:color w:val="0070C0"/>
              <w:sz w:val="22"/>
              <w:szCs w:val="22"/>
            </w:rPr>
          </w:pPr>
          <w:r>
            <w:rPr>
              <w:rFonts w:ascii="Arial" w:hAnsi="Arial" w:cs="Arial"/>
              <w:b/>
              <w:color w:val="0070C0"/>
              <w:sz w:val="22"/>
              <w:szCs w:val="22"/>
            </w:rPr>
            <w:t>328</w:t>
          </w:r>
          <w:r w:rsidR="009758E5" w:rsidRPr="005F642A">
            <w:rPr>
              <w:rFonts w:ascii="Arial" w:hAnsi="Arial" w:cs="Arial"/>
              <w:b/>
              <w:color w:val="0070C0"/>
              <w:sz w:val="22"/>
              <w:szCs w:val="22"/>
            </w:rPr>
            <w:t>/A</w:t>
          </w:r>
          <w:r w:rsidR="00181FF0">
            <w:rPr>
              <w:rFonts w:ascii="Arial" w:hAnsi="Arial" w:cs="Arial"/>
              <w:b/>
              <w:color w:val="0070C0"/>
              <w:sz w:val="22"/>
              <w:szCs w:val="22"/>
            </w:rPr>
            <w:t>8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67716"/>
    <w:multiLevelType w:val="hybridMultilevel"/>
    <w:tmpl w:val="B868EDA0"/>
    <w:lvl w:ilvl="0" w:tplc="21E0D8D4">
      <w:start w:val="1"/>
      <w:numFmt w:val="decimal"/>
      <w:pStyle w:val="Zkladntext"/>
      <w:lvlText w:val="%1."/>
      <w:lvlJc w:val="left"/>
      <w:pPr>
        <w:tabs>
          <w:tab w:val="num" w:pos="1069"/>
        </w:tabs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757D82"/>
    <w:multiLevelType w:val="hybridMultilevel"/>
    <w:tmpl w:val="F0FA3DD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5A20BC"/>
    <w:multiLevelType w:val="hybridMultilevel"/>
    <w:tmpl w:val="1B04CDC4"/>
    <w:lvl w:ilvl="0" w:tplc="FA460036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5AC4A8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26460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A4C8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07C9C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EAA1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1844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700B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1CC0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5">
    <w:nsid w:val="110B16D3"/>
    <w:multiLevelType w:val="hybridMultilevel"/>
    <w:tmpl w:val="3502E922"/>
    <w:lvl w:ilvl="0" w:tplc="04050013">
      <w:start w:val="1"/>
      <w:numFmt w:val="upperRoman"/>
      <w:lvlText w:val="%1."/>
      <w:lvlJc w:val="righ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B032E1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BE5659"/>
    <w:multiLevelType w:val="hybridMultilevel"/>
    <w:tmpl w:val="027CB5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5B3A6A"/>
    <w:multiLevelType w:val="hybridMultilevel"/>
    <w:tmpl w:val="4784EEDE"/>
    <w:lvl w:ilvl="0" w:tplc="FF2853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99436F2">
      <w:start w:val="18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9F864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96E5F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40E47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C055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C0E98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7ADD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6061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17ED105B"/>
    <w:multiLevelType w:val="hybridMultilevel"/>
    <w:tmpl w:val="8252E3FC"/>
    <w:lvl w:ilvl="0" w:tplc="82902EA2">
      <w:start w:val="4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47BD6ED6"/>
    <w:multiLevelType w:val="hybridMultilevel"/>
    <w:tmpl w:val="6624E6D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4B01AD"/>
    <w:multiLevelType w:val="hybridMultilevel"/>
    <w:tmpl w:val="28CC6C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F50DF2"/>
    <w:multiLevelType w:val="hybridMultilevel"/>
    <w:tmpl w:val="D58255E2"/>
    <w:lvl w:ilvl="0" w:tplc="F99436F2">
      <w:start w:val="180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2D3011"/>
    <w:multiLevelType w:val="hybridMultilevel"/>
    <w:tmpl w:val="15CC7396"/>
    <w:lvl w:ilvl="0" w:tplc="DF2C19C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E1318D1"/>
    <w:multiLevelType w:val="hybridMultilevel"/>
    <w:tmpl w:val="73F29970"/>
    <w:lvl w:ilvl="0" w:tplc="0994E1EC">
      <w:start w:val="1"/>
      <w:numFmt w:val="lowerLetter"/>
      <w:lvlText w:val="%1)"/>
      <w:lvlJc w:val="left"/>
      <w:pPr>
        <w:ind w:left="720" w:hanging="360"/>
      </w:pPr>
    </w:lvl>
    <w:lvl w:ilvl="1" w:tplc="A306CBBC" w:tentative="1">
      <w:start w:val="1"/>
      <w:numFmt w:val="lowerLetter"/>
      <w:lvlText w:val="%2."/>
      <w:lvlJc w:val="left"/>
      <w:pPr>
        <w:ind w:left="1440" w:hanging="360"/>
      </w:pPr>
    </w:lvl>
    <w:lvl w:ilvl="2" w:tplc="5F5601E4" w:tentative="1">
      <w:start w:val="1"/>
      <w:numFmt w:val="lowerRoman"/>
      <w:lvlText w:val="%3."/>
      <w:lvlJc w:val="right"/>
      <w:pPr>
        <w:ind w:left="2160" w:hanging="180"/>
      </w:pPr>
    </w:lvl>
    <w:lvl w:ilvl="3" w:tplc="F86E1B5C" w:tentative="1">
      <w:start w:val="1"/>
      <w:numFmt w:val="decimal"/>
      <w:lvlText w:val="%4."/>
      <w:lvlJc w:val="left"/>
      <w:pPr>
        <w:ind w:left="2880" w:hanging="360"/>
      </w:pPr>
    </w:lvl>
    <w:lvl w:ilvl="4" w:tplc="EDAC757E" w:tentative="1">
      <w:start w:val="1"/>
      <w:numFmt w:val="lowerLetter"/>
      <w:lvlText w:val="%5."/>
      <w:lvlJc w:val="left"/>
      <w:pPr>
        <w:ind w:left="3600" w:hanging="360"/>
      </w:pPr>
    </w:lvl>
    <w:lvl w:ilvl="5" w:tplc="F20412DA" w:tentative="1">
      <w:start w:val="1"/>
      <w:numFmt w:val="lowerRoman"/>
      <w:lvlText w:val="%6."/>
      <w:lvlJc w:val="right"/>
      <w:pPr>
        <w:ind w:left="4320" w:hanging="180"/>
      </w:pPr>
    </w:lvl>
    <w:lvl w:ilvl="6" w:tplc="B7D0475A" w:tentative="1">
      <w:start w:val="1"/>
      <w:numFmt w:val="decimal"/>
      <w:lvlText w:val="%7."/>
      <w:lvlJc w:val="left"/>
      <w:pPr>
        <w:ind w:left="5040" w:hanging="360"/>
      </w:pPr>
    </w:lvl>
    <w:lvl w:ilvl="7" w:tplc="95F09B36" w:tentative="1">
      <w:start w:val="1"/>
      <w:numFmt w:val="lowerLetter"/>
      <w:lvlText w:val="%8."/>
      <w:lvlJc w:val="left"/>
      <w:pPr>
        <w:ind w:left="5760" w:hanging="360"/>
      </w:pPr>
    </w:lvl>
    <w:lvl w:ilvl="8" w:tplc="DA9E5E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7">
    <w:nsid w:val="7CE07E87"/>
    <w:multiLevelType w:val="hybridMultilevel"/>
    <w:tmpl w:val="407A18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1971D7"/>
    <w:multiLevelType w:val="hybridMultilevel"/>
    <w:tmpl w:val="166A4C54"/>
    <w:lvl w:ilvl="0" w:tplc="9C8E92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24233D"/>
    <w:multiLevelType w:val="hybridMultilevel"/>
    <w:tmpl w:val="B3B261D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587557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19"/>
  </w:num>
  <w:num w:numId="5">
    <w:abstractNumId w:val="7"/>
  </w:num>
  <w:num w:numId="6">
    <w:abstractNumId w:val="14"/>
  </w:num>
  <w:num w:numId="7">
    <w:abstractNumId w:val="4"/>
  </w:num>
  <w:num w:numId="8">
    <w:abstractNumId w:val="16"/>
  </w:num>
  <w:num w:numId="9">
    <w:abstractNumId w:val="20"/>
  </w:num>
  <w:num w:numId="10">
    <w:abstractNumId w:val="3"/>
  </w:num>
  <w:num w:numId="11">
    <w:abstractNumId w:val="12"/>
  </w:num>
  <w:num w:numId="12">
    <w:abstractNumId w:val="6"/>
  </w:num>
  <w:num w:numId="13">
    <w:abstractNumId w:val="15"/>
  </w:num>
  <w:num w:numId="14">
    <w:abstractNumId w:val="8"/>
  </w:num>
  <w:num w:numId="15">
    <w:abstractNumId w:val="9"/>
  </w:num>
  <w:num w:numId="16">
    <w:abstractNumId w:val="18"/>
  </w:num>
  <w:num w:numId="17">
    <w:abstractNumId w:val="2"/>
  </w:num>
  <w:num w:numId="18">
    <w:abstractNumId w:val="17"/>
  </w:num>
  <w:num w:numId="19">
    <w:abstractNumId w:val="11"/>
  </w:num>
  <w:num w:numId="20">
    <w:abstractNumId w:val="10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462D"/>
    <w:rsid w:val="00014656"/>
    <w:rsid w:val="00025E9C"/>
    <w:rsid w:val="00026204"/>
    <w:rsid w:val="000330DC"/>
    <w:rsid w:val="0004650B"/>
    <w:rsid w:val="00060FB3"/>
    <w:rsid w:val="00095BDA"/>
    <w:rsid w:val="000A0AB3"/>
    <w:rsid w:val="000B6C94"/>
    <w:rsid w:val="000C4A33"/>
    <w:rsid w:val="000E1029"/>
    <w:rsid w:val="000E5E50"/>
    <w:rsid w:val="000E5E73"/>
    <w:rsid w:val="000F101A"/>
    <w:rsid w:val="000F6F6E"/>
    <w:rsid w:val="00103EE3"/>
    <w:rsid w:val="00160B95"/>
    <w:rsid w:val="00163060"/>
    <w:rsid w:val="00171881"/>
    <w:rsid w:val="00181FF0"/>
    <w:rsid w:val="001A46AC"/>
    <w:rsid w:val="001C698E"/>
    <w:rsid w:val="001D7A78"/>
    <w:rsid w:val="002111B3"/>
    <w:rsid w:val="00217389"/>
    <w:rsid w:val="00237006"/>
    <w:rsid w:val="00240E3E"/>
    <w:rsid w:val="00243717"/>
    <w:rsid w:val="00265A36"/>
    <w:rsid w:val="002A2583"/>
    <w:rsid w:val="002D4F64"/>
    <w:rsid w:val="002E1B10"/>
    <w:rsid w:val="002E2591"/>
    <w:rsid w:val="002F4382"/>
    <w:rsid w:val="003142EB"/>
    <w:rsid w:val="00333193"/>
    <w:rsid w:val="00340C6D"/>
    <w:rsid w:val="00343FD6"/>
    <w:rsid w:val="00360293"/>
    <w:rsid w:val="003779D7"/>
    <w:rsid w:val="00387B05"/>
    <w:rsid w:val="00396B8E"/>
    <w:rsid w:val="003C2A8E"/>
    <w:rsid w:val="003D7CD0"/>
    <w:rsid w:val="003E0278"/>
    <w:rsid w:val="003E72CF"/>
    <w:rsid w:val="00403508"/>
    <w:rsid w:val="0041277B"/>
    <w:rsid w:val="004326BD"/>
    <w:rsid w:val="00433765"/>
    <w:rsid w:val="004357AD"/>
    <w:rsid w:val="00443DE8"/>
    <w:rsid w:val="00480FCF"/>
    <w:rsid w:val="00493227"/>
    <w:rsid w:val="004B5C68"/>
    <w:rsid w:val="004C5BD8"/>
    <w:rsid w:val="004C6263"/>
    <w:rsid w:val="004D6652"/>
    <w:rsid w:val="004E5382"/>
    <w:rsid w:val="004E6915"/>
    <w:rsid w:val="00511797"/>
    <w:rsid w:val="00513347"/>
    <w:rsid w:val="005172ED"/>
    <w:rsid w:val="00521B9A"/>
    <w:rsid w:val="00534DF7"/>
    <w:rsid w:val="00541C81"/>
    <w:rsid w:val="0054462A"/>
    <w:rsid w:val="00550AFB"/>
    <w:rsid w:val="005560F2"/>
    <w:rsid w:val="00574AE0"/>
    <w:rsid w:val="00576822"/>
    <w:rsid w:val="00592F95"/>
    <w:rsid w:val="00594A9B"/>
    <w:rsid w:val="005967A3"/>
    <w:rsid w:val="005A4A72"/>
    <w:rsid w:val="005E39F7"/>
    <w:rsid w:val="005E43C2"/>
    <w:rsid w:val="005F464D"/>
    <w:rsid w:val="005F642A"/>
    <w:rsid w:val="00616978"/>
    <w:rsid w:val="00625060"/>
    <w:rsid w:val="0063625D"/>
    <w:rsid w:val="00644872"/>
    <w:rsid w:val="0066695D"/>
    <w:rsid w:val="006720F1"/>
    <w:rsid w:val="006750B5"/>
    <w:rsid w:val="00681427"/>
    <w:rsid w:val="006913DC"/>
    <w:rsid w:val="006D4E34"/>
    <w:rsid w:val="006D675C"/>
    <w:rsid w:val="006E71BA"/>
    <w:rsid w:val="006F0C61"/>
    <w:rsid w:val="006F3ADE"/>
    <w:rsid w:val="006F7B22"/>
    <w:rsid w:val="00705198"/>
    <w:rsid w:val="00713AC0"/>
    <w:rsid w:val="00720790"/>
    <w:rsid w:val="00720CA5"/>
    <w:rsid w:val="007244D5"/>
    <w:rsid w:val="007335D9"/>
    <w:rsid w:val="00734560"/>
    <w:rsid w:val="007523DB"/>
    <w:rsid w:val="00752804"/>
    <w:rsid w:val="00762789"/>
    <w:rsid w:val="0077247A"/>
    <w:rsid w:val="00774193"/>
    <w:rsid w:val="00774A5A"/>
    <w:rsid w:val="00782F13"/>
    <w:rsid w:val="00790B91"/>
    <w:rsid w:val="00794F9F"/>
    <w:rsid w:val="007A45A2"/>
    <w:rsid w:val="007A58CD"/>
    <w:rsid w:val="007B4E5D"/>
    <w:rsid w:val="007E3268"/>
    <w:rsid w:val="007E7C00"/>
    <w:rsid w:val="007F47AC"/>
    <w:rsid w:val="00810AA0"/>
    <w:rsid w:val="00821813"/>
    <w:rsid w:val="008324EC"/>
    <w:rsid w:val="008402C6"/>
    <w:rsid w:val="00842D63"/>
    <w:rsid w:val="008446CC"/>
    <w:rsid w:val="008866E5"/>
    <w:rsid w:val="008B168E"/>
    <w:rsid w:val="008C7640"/>
    <w:rsid w:val="008D0383"/>
    <w:rsid w:val="008D2D1B"/>
    <w:rsid w:val="008D6B0A"/>
    <w:rsid w:val="008D72C9"/>
    <w:rsid w:val="008E7128"/>
    <w:rsid w:val="008E71AE"/>
    <w:rsid w:val="008F12A8"/>
    <w:rsid w:val="008F47C7"/>
    <w:rsid w:val="008F77F6"/>
    <w:rsid w:val="009046C1"/>
    <w:rsid w:val="0093222B"/>
    <w:rsid w:val="00961735"/>
    <w:rsid w:val="00970A19"/>
    <w:rsid w:val="009711C4"/>
    <w:rsid w:val="009758E5"/>
    <w:rsid w:val="00977EF8"/>
    <w:rsid w:val="00980087"/>
    <w:rsid w:val="00991703"/>
    <w:rsid w:val="009921D4"/>
    <w:rsid w:val="00993971"/>
    <w:rsid w:val="009A3608"/>
    <w:rsid w:val="009A5A8E"/>
    <w:rsid w:val="009B5AAD"/>
    <w:rsid w:val="009B7675"/>
    <w:rsid w:val="009C0723"/>
    <w:rsid w:val="009C0A8A"/>
    <w:rsid w:val="009D44FC"/>
    <w:rsid w:val="009D66E5"/>
    <w:rsid w:val="009E01F1"/>
    <w:rsid w:val="009E53EE"/>
    <w:rsid w:val="009F1651"/>
    <w:rsid w:val="009F3DE8"/>
    <w:rsid w:val="00A00231"/>
    <w:rsid w:val="00A06995"/>
    <w:rsid w:val="00A102A7"/>
    <w:rsid w:val="00A10DCB"/>
    <w:rsid w:val="00A37017"/>
    <w:rsid w:val="00A54ACA"/>
    <w:rsid w:val="00A71329"/>
    <w:rsid w:val="00A728C9"/>
    <w:rsid w:val="00A76EA6"/>
    <w:rsid w:val="00A91E35"/>
    <w:rsid w:val="00AA4BA4"/>
    <w:rsid w:val="00AA6A69"/>
    <w:rsid w:val="00AB3C6F"/>
    <w:rsid w:val="00AC541A"/>
    <w:rsid w:val="00AD0ABF"/>
    <w:rsid w:val="00AD5458"/>
    <w:rsid w:val="00B07EAF"/>
    <w:rsid w:val="00B149F4"/>
    <w:rsid w:val="00B26B66"/>
    <w:rsid w:val="00B314FC"/>
    <w:rsid w:val="00B55D5B"/>
    <w:rsid w:val="00B612FA"/>
    <w:rsid w:val="00B64A24"/>
    <w:rsid w:val="00B73BF5"/>
    <w:rsid w:val="00B747EB"/>
    <w:rsid w:val="00B81855"/>
    <w:rsid w:val="00B81A8A"/>
    <w:rsid w:val="00B93C5E"/>
    <w:rsid w:val="00BC2F5F"/>
    <w:rsid w:val="00BE18D6"/>
    <w:rsid w:val="00BF7817"/>
    <w:rsid w:val="00C1567E"/>
    <w:rsid w:val="00C16488"/>
    <w:rsid w:val="00C30BDC"/>
    <w:rsid w:val="00C84969"/>
    <w:rsid w:val="00C84EE4"/>
    <w:rsid w:val="00CC370F"/>
    <w:rsid w:val="00CC6655"/>
    <w:rsid w:val="00CD73B6"/>
    <w:rsid w:val="00CE60FA"/>
    <w:rsid w:val="00CF1B09"/>
    <w:rsid w:val="00CF350C"/>
    <w:rsid w:val="00CF4C85"/>
    <w:rsid w:val="00D1695C"/>
    <w:rsid w:val="00D25391"/>
    <w:rsid w:val="00D27C24"/>
    <w:rsid w:val="00D3189C"/>
    <w:rsid w:val="00D53C84"/>
    <w:rsid w:val="00D636B2"/>
    <w:rsid w:val="00D66FC8"/>
    <w:rsid w:val="00D823AC"/>
    <w:rsid w:val="00D84794"/>
    <w:rsid w:val="00D910E5"/>
    <w:rsid w:val="00DB6321"/>
    <w:rsid w:val="00DC5FE9"/>
    <w:rsid w:val="00DD1AEC"/>
    <w:rsid w:val="00DF3469"/>
    <w:rsid w:val="00DF4EA8"/>
    <w:rsid w:val="00E046F7"/>
    <w:rsid w:val="00E1056C"/>
    <w:rsid w:val="00E12415"/>
    <w:rsid w:val="00E12AE4"/>
    <w:rsid w:val="00E17515"/>
    <w:rsid w:val="00E307C1"/>
    <w:rsid w:val="00E336F2"/>
    <w:rsid w:val="00E3718C"/>
    <w:rsid w:val="00E43C16"/>
    <w:rsid w:val="00E64157"/>
    <w:rsid w:val="00E656F0"/>
    <w:rsid w:val="00E82C93"/>
    <w:rsid w:val="00E90863"/>
    <w:rsid w:val="00EA7E5F"/>
    <w:rsid w:val="00EC59EA"/>
    <w:rsid w:val="00EE1EE3"/>
    <w:rsid w:val="00EE23F3"/>
    <w:rsid w:val="00F26E0F"/>
    <w:rsid w:val="00F364DA"/>
    <w:rsid w:val="00F4140E"/>
    <w:rsid w:val="00F4534E"/>
    <w:rsid w:val="00F63287"/>
    <w:rsid w:val="00F81000"/>
    <w:rsid w:val="00F84390"/>
    <w:rsid w:val="00F85F64"/>
    <w:rsid w:val="00F97CC1"/>
    <w:rsid w:val="00FB2C30"/>
    <w:rsid w:val="00FB4178"/>
    <w:rsid w:val="00FB7432"/>
    <w:rsid w:val="00FC218D"/>
    <w:rsid w:val="00FC4CA5"/>
    <w:rsid w:val="00FC540E"/>
    <w:rsid w:val="00FC70CA"/>
    <w:rsid w:val="00FE1DCC"/>
    <w:rsid w:val="00FF01B5"/>
    <w:rsid w:val="00FF5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8446C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E336F2"/>
    <w:pPr>
      <w:numPr>
        <w:numId w:val="2"/>
      </w:num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E336F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E336F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E336F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E336F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E336F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nakapoznpodarou">
    <w:name w:val="footnote reference"/>
    <w:rsid w:val="00E336F2"/>
    <w:rPr>
      <w:sz w:val="24"/>
      <w:vertAlign w:val="superscript"/>
      <w:lang w:val="en-US" w:eastAsia="en-US" w:bidi="ar-SA"/>
    </w:rPr>
  </w:style>
  <w:style w:type="paragraph" w:customStyle="1" w:styleId="Odstavecseseznamem1">
    <w:name w:val="Odstavec se seznamem1"/>
    <w:basedOn w:val="Normln"/>
    <w:rsid w:val="00E336F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E336F2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73BF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8446CC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9D66E5"/>
    <w:rPr>
      <w:rFonts w:ascii="Book Antiqua" w:eastAsia="Calibri" w:hAnsi="Book Antiqua"/>
      <w:color w:val="BF8F00"/>
      <w:sz w:val="22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9D66E5"/>
    <w:rPr>
      <w:rFonts w:ascii="Book Antiqua" w:eastAsia="Calibri" w:hAnsi="Book Antiqua" w:cs="Times New Roman"/>
      <w:color w:val="BF8F00"/>
    </w:rPr>
  </w:style>
  <w:style w:type="character" w:styleId="Odkaznakoment">
    <w:name w:val="annotation reference"/>
    <w:basedOn w:val="Standardnpsmoodstavce"/>
    <w:uiPriority w:val="99"/>
    <w:semiHidden/>
    <w:unhideWhenUsed/>
    <w:rsid w:val="001630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6306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6306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30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306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8446C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E336F2"/>
    <w:pPr>
      <w:numPr>
        <w:numId w:val="2"/>
      </w:num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E336F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E336F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E336F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E336F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E336F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nakapoznpodarou">
    <w:name w:val="footnote reference"/>
    <w:rsid w:val="00E336F2"/>
    <w:rPr>
      <w:sz w:val="24"/>
      <w:vertAlign w:val="superscript"/>
      <w:lang w:val="en-US" w:eastAsia="en-US" w:bidi="ar-SA"/>
    </w:rPr>
  </w:style>
  <w:style w:type="paragraph" w:customStyle="1" w:styleId="Odstavecseseznamem1">
    <w:name w:val="Odstavec se seznamem1"/>
    <w:basedOn w:val="Normln"/>
    <w:rsid w:val="00E336F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E336F2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73BF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8446CC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9D66E5"/>
    <w:rPr>
      <w:rFonts w:ascii="Book Antiqua" w:eastAsia="Calibri" w:hAnsi="Book Antiqua"/>
      <w:color w:val="BF8F00"/>
      <w:sz w:val="22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9D66E5"/>
    <w:rPr>
      <w:rFonts w:ascii="Book Antiqua" w:eastAsia="Calibri" w:hAnsi="Book Antiqua" w:cs="Times New Roman"/>
      <w:color w:val="BF8F00"/>
    </w:rPr>
  </w:style>
  <w:style w:type="character" w:styleId="Odkaznakoment">
    <w:name w:val="annotation reference"/>
    <w:basedOn w:val="Standardnpsmoodstavce"/>
    <w:uiPriority w:val="99"/>
    <w:semiHidden/>
    <w:unhideWhenUsed/>
    <w:rsid w:val="001630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6306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6306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30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306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7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185BE-18E6-4BED-8944-937771AAE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2259</Words>
  <Characters>13330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15558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8</cp:revision>
  <cp:lastPrinted>2017-09-21T06:18:00Z</cp:lastPrinted>
  <dcterms:created xsi:type="dcterms:W3CDTF">2017-09-13T14:25:00Z</dcterms:created>
  <dcterms:modified xsi:type="dcterms:W3CDTF">2017-09-21T06:18:00Z</dcterms:modified>
</cp:coreProperties>
</file>